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方正小标宋简体" w:eastAsia="方正小标宋简体"/>
          <w:b/>
          <w:sz w:val="44"/>
          <w:szCs w:val="44"/>
        </w:rPr>
      </w:pPr>
      <w:bookmarkStart w:id="0" w:name="PO_title"/>
      <w:permStart w:id="0" w:edGrp="everyone"/>
      <w:r>
        <w:rPr>
          <w:rFonts w:hint="eastAsia" w:ascii="宋体" w:hAnsi="宋体" w:cs="宋体"/>
          <w:b/>
          <w:bCs/>
          <w:kern w:val="0"/>
          <w:sz w:val="52"/>
          <w:szCs w:val="52"/>
        </w:rPr>
        <w:t>柳州城市规划展览馆</w:t>
      </w:r>
      <w:bookmarkEnd w:id="0"/>
      <w:permEnd w:id="0"/>
      <w:r>
        <w:rPr>
          <w:rFonts w:hint="eastAsia" w:ascii="宋体" w:hAnsi="宋体" w:cs="宋体"/>
          <w:b/>
          <w:bCs/>
          <w:kern w:val="0"/>
          <w:sz w:val="52"/>
          <w:szCs w:val="52"/>
        </w:rPr>
        <w:t>2022年度单位决算</w:t>
      </w:r>
      <w:r>
        <w:rPr>
          <w:rFonts w:hint="eastAsia" w:ascii="方正小标宋简体" w:eastAsia="方正小标宋简体" w:cs="ArialUnicodeMS"/>
          <w:kern w:val="0"/>
          <w:sz w:val="52"/>
          <w:szCs w:val="52"/>
        </w:rPr>
        <w:br w:type="page"/>
      </w:r>
      <w:r>
        <w:rPr>
          <w:rFonts w:hint="eastAsia" w:ascii="黑体" w:hAnsi="黑体" w:eastAsia="黑体" w:cs="黑体"/>
          <w:b/>
          <w:sz w:val="44"/>
          <w:szCs w:val="44"/>
        </w:rPr>
        <w:t>目录</w:t>
      </w:r>
    </w:p>
    <w:p>
      <w:pPr>
        <w:ind w:firstLine="645"/>
        <w:rPr>
          <w:rFonts w:ascii="仿宋_GB2312" w:eastAsia="仿宋_GB2312"/>
          <w:b/>
          <w:sz w:val="32"/>
          <w:szCs w:val="32"/>
        </w:rPr>
      </w:pPr>
    </w:p>
    <w:p>
      <w:pPr>
        <w:ind w:firstLine="645"/>
        <w:rPr>
          <w:rFonts w:ascii="黑体" w:hAnsi="黑体" w:eastAsia="黑体"/>
          <w:sz w:val="32"/>
          <w:szCs w:val="32"/>
        </w:rPr>
      </w:pPr>
      <w:r>
        <w:rPr>
          <w:rFonts w:hint="eastAsia" w:ascii="黑体" w:hAnsi="黑体" w:eastAsia="黑体"/>
          <w:sz w:val="32"/>
          <w:szCs w:val="32"/>
        </w:rPr>
        <w:t>第一部分：</w:t>
      </w:r>
      <w:permStart w:id="1" w:edGrp="everyone"/>
      <w:bookmarkStart w:id="1" w:name="PO_dirDivName1"/>
      <w:r>
        <w:rPr>
          <w:rFonts w:hint="eastAsia" w:ascii="黑体" w:hAnsi="黑体" w:eastAsia="黑体"/>
          <w:bCs/>
          <w:color w:val="000000"/>
          <w:sz w:val="32"/>
          <w:szCs w:val="32"/>
        </w:rPr>
        <w:t>柳州城市规划展览馆</w:t>
      </w:r>
      <w:bookmarkEnd w:id="1"/>
      <w:permEnd w:id="1"/>
      <w:r>
        <w:rPr>
          <w:rFonts w:hint="eastAsia" w:ascii="黑体" w:hAnsi="黑体" w:eastAsia="黑体"/>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二、单位机构设置情况</w:t>
      </w:r>
    </w:p>
    <w:p>
      <w:pPr>
        <w:ind w:firstLine="645"/>
        <w:rPr>
          <w:rFonts w:ascii="黑体" w:hAnsi="黑体" w:eastAsia="黑体"/>
          <w:sz w:val="32"/>
          <w:szCs w:val="32"/>
        </w:rPr>
      </w:pPr>
      <w:r>
        <w:rPr>
          <w:rFonts w:hint="eastAsia" w:ascii="黑体" w:hAnsi="黑体" w:eastAsia="黑体"/>
          <w:sz w:val="32"/>
          <w:szCs w:val="32"/>
        </w:rPr>
        <w:t>第二部分：</w:t>
      </w:r>
      <w:bookmarkStart w:id="2" w:name="PO_dirDivNameYear1"/>
      <w:permStart w:id="2" w:edGrp="everyone"/>
      <w:r>
        <w:rPr>
          <w:rFonts w:hint="eastAsia" w:ascii="黑体" w:hAnsi="黑体" w:eastAsia="黑体"/>
          <w:bCs/>
          <w:color w:val="000000"/>
          <w:sz w:val="32"/>
          <w:szCs w:val="32"/>
        </w:rPr>
        <w:t>柳州城市规划展览馆</w:t>
      </w:r>
      <w:bookmarkEnd w:id="2"/>
      <w:permEnd w:id="2"/>
      <w:r>
        <w:rPr>
          <w:rFonts w:hint="eastAsia" w:ascii="黑体" w:hAnsi="黑体" w:eastAsia="黑体"/>
          <w:sz w:val="32"/>
          <w:szCs w:val="32"/>
        </w:rPr>
        <w:t>2022年度单位决算报表</w:t>
      </w:r>
    </w:p>
    <w:p>
      <w:pPr>
        <w:ind w:firstLine="640" w:firstLineChars="200"/>
        <w:rPr>
          <w:rFonts w:ascii="仿宋_GB2312" w:eastAsia="仿宋_GB2312"/>
          <w:sz w:val="32"/>
          <w:szCs w:val="32"/>
        </w:rPr>
      </w:pPr>
      <w:r>
        <w:rPr>
          <w:rFonts w:hint="eastAsia" w:ascii="仿宋_GB2312" w:eastAsia="仿宋_GB2312"/>
          <w:sz w:val="32"/>
          <w:szCs w:val="32"/>
        </w:rPr>
        <w:t>表一：收入支出决算总表</w:t>
      </w:r>
    </w:p>
    <w:p>
      <w:pPr>
        <w:ind w:firstLine="640" w:firstLineChars="200"/>
        <w:rPr>
          <w:rFonts w:ascii="仿宋_GB2312" w:eastAsia="仿宋_GB2312"/>
          <w:sz w:val="32"/>
          <w:szCs w:val="32"/>
        </w:rPr>
      </w:pPr>
      <w:r>
        <w:rPr>
          <w:rFonts w:hint="eastAsia" w:ascii="仿宋_GB2312" w:eastAsia="仿宋_GB2312"/>
          <w:sz w:val="32"/>
          <w:szCs w:val="32"/>
        </w:rPr>
        <w:t>表二：收入决算表</w:t>
      </w:r>
    </w:p>
    <w:p>
      <w:pPr>
        <w:ind w:firstLine="640" w:firstLineChars="200"/>
        <w:rPr>
          <w:rFonts w:ascii="仿宋_GB2312" w:eastAsia="仿宋_GB2312"/>
          <w:sz w:val="32"/>
          <w:szCs w:val="32"/>
        </w:rPr>
      </w:pPr>
      <w:r>
        <w:rPr>
          <w:rFonts w:hint="eastAsia" w:ascii="仿宋_GB2312" w:eastAsia="仿宋_GB2312"/>
          <w:sz w:val="32"/>
          <w:szCs w:val="32"/>
        </w:rPr>
        <w:t>表三：支出决算表</w:t>
      </w:r>
    </w:p>
    <w:p>
      <w:pPr>
        <w:ind w:firstLine="640" w:firstLineChars="200"/>
        <w:rPr>
          <w:rFonts w:ascii="仿宋_GB2312" w:eastAsia="仿宋_GB2312"/>
          <w:sz w:val="32"/>
          <w:szCs w:val="32"/>
        </w:rPr>
      </w:pPr>
      <w:r>
        <w:rPr>
          <w:rFonts w:hint="eastAsia" w:ascii="仿宋_GB2312" w:eastAsia="仿宋_GB2312"/>
          <w:sz w:val="32"/>
          <w:szCs w:val="32"/>
        </w:rPr>
        <w:t>表四：财政拨款收入支出决算总表</w:t>
      </w:r>
    </w:p>
    <w:p>
      <w:pPr>
        <w:ind w:firstLine="640" w:firstLineChars="200"/>
        <w:rPr>
          <w:rFonts w:ascii="仿宋_GB2312" w:eastAsia="仿宋_GB2312"/>
          <w:sz w:val="32"/>
          <w:szCs w:val="32"/>
        </w:rPr>
      </w:pPr>
      <w:r>
        <w:rPr>
          <w:rFonts w:hint="eastAsia" w:ascii="仿宋_GB2312" w:eastAsia="仿宋_GB2312"/>
          <w:sz w:val="32"/>
          <w:szCs w:val="32"/>
        </w:rPr>
        <w:t>表五：一般公共预算财政拨款支出决算表</w:t>
      </w:r>
    </w:p>
    <w:p>
      <w:pPr>
        <w:ind w:firstLine="640" w:firstLineChars="200"/>
        <w:rPr>
          <w:rFonts w:ascii="仿宋_GB2312" w:eastAsia="仿宋_GB2312"/>
          <w:sz w:val="32"/>
          <w:szCs w:val="32"/>
        </w:rPr>
      </w:pPr>
      <w:r>
        <w:rPr>
          <w:rFonts w:hint="eastAsia" w:ascii="仿宋_GB2312" w:eastAsia="仿宋_GB2312"/>
          <w:sz w:val="32"/>
          <w:szCs w:val="32"/>
        </w:rPr>
        <w:t>表六：一般公共预算财政拨款基本支出决算表</w:t>
      </w:r>
    </w:p>
    <w:p>
      <w:pPr>
        <w:ind w:firstLine="640" w:firstLineChars="200"/>
        <w:rPr>
          <w:rFonts w:ascii="仿宋_GB2312" w:eastAsia="仿宋_GB2312"/>
          <w:sz w:val="32"/>
          <w:szCs w:val="32"/>
        </w:rPr>
      </w:pPr>
      <w:r>
        <w:rPr>
          <w:rFonts w:hint="eastAsia" w:ascii="仿宋_GB2312" w:eastAsia="仿宋_GB2312"/>
          <w:sz w:val="32"/>
          <w:szCs w:val="32"/>
        </w:rPr>
        <w:t>表七：一般公共预算财政拨款“三公”经费支出决算表</w:t>
      </w:r>
    </w:p>
    <w:p>
      <w:pPr>
        <w:ind w:firstLine="640" w:firstLineChars="200"/>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0" w:firstLineChars="200"/>
        <w:rPr>
          <w:rFonts w:ascii="仿宋_GB2312" w:eastAsia="仿宋_GB2312"/>
          <w:sz w:val="32"/>
          <w:szCs w:val="32"/>
        </w:rPr>
      </w:pPr>
      <w:r>
        <w:rPr>
          <w:rFonts w:hint="eastAsia" w:ascii="仿宋_GB2312" w:eastAsia="仿宋_GB2312"/>
          <w:sz w:val="32"/>
          <w:szCs w:val="32"/>
        </w:rPr>
        <w:t>表九：国有资本经营预算财政拨款支出决算表</w:t>
      </w:r>
    </w:p>
    <w:p>
      <w:pPr>
        <w:ind w:firstLine="645"/>
        <w:rPr>
          <w:rFonts w:ascii="黑体" w:hAnsi="黑体" w:eastAsia="黑体"/>
          <w:sz w:val="32"/>
          <w:szCs w:val="32"/>
        </w:rPr>
      </w:pPr>
      <w:r>
        <w:rPr>
          <w:rFonts w:hint="eastAsia" w:ascii="黑体" w:hAnsi="黑体" w:eastAsia="黑体"/>
          <w:sz w:val="32"/>
          <w:szCs w:val="32"/>
        </w:rPr>
        <w:t>第三部分：</w:t>
      </w:r>
      <w:permStart w:id="3" w:edGrp="everyone"/>
      <w:bookmarkStart w:id="3" w:name="PO_dirDivNameYear2"/>
      <w:r>
        <w:rPr>
          <w:rFonts w:hint="eastAsia" w:ascii="黑体" w:hAnsi="黑体" w:eastAsia="黑体"/>
          <w:bCs/>
          <w:color w:val="000000"/>
          <w:sz w:val="32"/>
          <w:szCs w:val="32"/>
        </w:rPr>
        <w:t>柳州城市规划展览馆</w:t>
      </w:r>
      <w:bookmarkEnd w:id="3"/>
      <w:permEnd w:id="3"/>
      <w:r>
        <w:rPr>
          <w:rFonts w:hint="eastAsia" w:ascii="黑体" w:hAnsi="黑体" w:eastAsia="黑体"/>
          <w:sz w:val="32"/>
          <w:szCs w:val="32"/>
        </w:rPr>
        <w:t>2022年度单位决算情况说明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eastAsia="仿宋_GB2312"/>
          <w:kern w:val="0"/>
          <w:sz w:val="32"/>
          <w:szCs w:val="32"/>
        </w:rPr>
        <w:t>2022</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eastAsia="仿宋_GB2312"/>
          <w:kern w:val="0"/>
          <w:sz w:val="32"/>
          <w:szCs w:val="32"/>
        </w:rPr>
        <w:t>2022</w:t>
      </w:r>
      <w:r>
        <w:rPr>
          <w:rFonts w:hint="eastAsia" w:ascii="仿宋_GB2312" w:eastAsia="仿宋_GB2312" w:cs="仿宋_GB2312"/>
          <w:kern w:val="0"/>
          <w:sz w:val="32"/>
          <w:szCs w:val="32"/>
        </w:rPr>
        <w:t>年度一般公共预算财政拨款支出决算情况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eastAsia="仿宋_GB2312"/>
          <w:kern w:val="0"/>
          <w:sz w:val="32"/>
          <w:szCs w:val="32"/>
        </w:rPr>
        <w:t>2022</w:t>
      </w:r>
      <w:r>
        <w:rPr>
          <w:rFonts w:hint="eastAsia" w:ascii="仿宋_GB2312" w:eastAsia="仿宋_GB2312" w:cs="仿宋_GB2312"/>
          <w:kern w:val="0"/>
          <w:sz w:val="32"/>
          <w:szCs w:val="32"/>
        </w:rPr>
        <w:t>年度一般公共预算财政拨款基本支出决算情况</w:t>
      </w:r>
    </w:p>
    <w:p>
      <w:pPr>
        <w:autoSpaceDE w:val="0"/>
        <w:autoSpaceDN w:val="0"/>
        <w:adjustRightInd w:val="0"/>
        <w:ind w:left="220" w:firstLine="420"/>
        <w:jc w:val="left"/>
        <w:rPr>
          <w:rFonts w:ascii="仿宋_GB2312" w:eastAsia="仿宋_GB2312" w:cs="仿宋_GB2312"/>
          <w:bCs/>
          <w:kern w:val="0"/>
          <w:sz w:val="32"/>
          <w:szCs w:val="32"/>
        </w:rPr>
      </w:pPr>
      <w:r>
        <w:rPr>
          <w:rFonts w:hint="eastAsia" w:ascii="仿宋_GB2312" w:eastAsia="仿宋_GB2312" w:cs="仿宋_GB2312"/>
          <w:kern w:val="0"/>
          <w:sz w:val="32"/>
          <w:szCs w:val="32"/>
        </w:rPr>
        <w:t>四、</w:t>
      </w:r>
      <w:r>
        <w:rPr>
          <w:rFonts w:hint="eastAsia" w:eastAsia="仿宋_GB2312"/>
          <w:kern w:val="0"/>
          <w:sz w:val="32"/>
          <w:szCs w:val="32"/>
        </w:rPr>
        <w:t>2022</w:t>
      </w:r>
      <w:r>
        <w:rPr>
          <w:rFonts w:hint="eastAsia" w:ascii="仿宋_GB2312" w:eastAsia="仿宋_GB2312" w:cs="仿宋_GB2312"/>
          <w:bCs/>
          <w:kern w:val="0"/>
          <w:sz w:val="32"/>
          <w:szCs w:val="32"/>
        </w:rPr>
        <w:t>年度政府性基金预算财政拨款支出决算情况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五、</w:t>
      </w:r>
      <w:r>
        <w:rPr>
          <w:rFonts w:hint="eastAsia" w:eastAsia="仿宋_GB2312"/>
          <w:kern w:val="0"/>
          <w:sz w:val="32"/>
          <w:szCs w:val="32"/>
        </w:rPr>
        <w:t>2022</w:t>
      </w:r>
      <w:r>
        <w:rPr>
          <w:rFonts w:hint="eastAsia" w:ascii="仿宋_GB2312" w:eastAsia="仿宋_GB2312" w:cs="仿宋_GB2312"/>
          <w:bCs/>
          <w:kern w:val="0"/>
          <w:sz w:val="32"/>
          <w:szCs w:val="32"/>
        </w:rPr>
        <w:t>年度</w:t>
      </w:r>
      <w:r>
        <w:rPr>
          <w:rFonts w:hint="eastAsia" w:ascii="仿宋_GB2312" w:eastAsia="仿宋_GB2312"/>
          <w:sz w:val="32"/>
          <w:szCs w:val="32"/>
        </w:rPr>
        <w:t>国有资本经营预算财政拨款支出决算情况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eastAsia="仿宋_GB2312"/>
          <w:kern w:val="0"/>
          <w:sz w:val="32"/>
          <w:szCs w:val="32"/>
        </w:rPr>
        <w:t>2022</w:t>
      </w:r>
      <w:r>
        <w:rPr>
          <w:rFonts w:hint="eastAsia" w:ascii="仿宋_GB2312" w:eastAsia="仿宋_GB2312" w:cs="仿宋_GB2312"/>
          <w:kern w:val="0"/>
          <w:sz w:val="32"/>
          <w:szCs w:val="32"/>
        </w:rPr>
        <w:t>年度一般公共预算财政拨款安排的“三公”经费支出决算情况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七、其他重要事项的情况说明</w:t>
      </w:r>
    </w:p>
    <w:p>
      <w:pPr>
        <w:ind w:left="645"/>
        <w:rPr>
          <w:rFonts w:ascii="仿宋_GB2312" w:eastAsia="黑体"/>
          <w:sz w:val="32"/>
          <w:szCs w:val="32"/>
        </w:rPr>
      </w:pPr>
      <w:r>
        <w:rPr>
          <w:rFonts w:hint="eastAsia" w:ascii="黑体" w:hAnsi="黑体" w:eastAsia="黑体" w:cs="仿宋_GB2312"/>
          <w:kern w:val="0"/>
          <w:sz w:val="32"/>
          <w:szCs w:val="32"/>
        </w:rPr>
        <w:t>第四部分：名词解释</w:t>
      </w:r>
    </w:p>
    <w:p>
      <w:pPr>
        <w:ind w:left="645"/>
        <w:rPr>
          <w:rFonts w:ascii="仿宋_GB2312" w:eastAsia="仿宋_GB2312"/>
          <w:sz w:val="32"/>
          <w:szCs w:val="32"/>
        </w:rPr>
        <w:sectPr>
          <w:pgSz w:w="11906" w:h="16838"/>
          <w:pgMar w:top="1440" w:right="1800" w:bottom="1440" w:left="1800" w:header="851" w:footer="992" w:gutter="0"/>
          <w:cols w:space="720" w:num="1"/>
          <w:docGrid w:type="lines" w:linePitch="312" w:charSpace="0"/>
        </w:sectPr>
      </w:pPr>
    </w:p>
    <w:p>
      <w:pPr>
        <w:ind w:firstLine="646"/>
        <w:jc w:val="center"/>
        <w:rPr>
          <w:rFonts w:ascii="黑体" w:hAnsi="黑体" w:eastAsia="黑体"/>
          <w:sz w:val="36"/>
          <w:szCs w:val="36"/>
        </w:rPr>
      </w:pPr>
      <w:r>
        <w:rPr>
          <w:rFonts w:hint="eastAsia" w:ascii="黑体" w:hAnsi="黑体" w:eastAsia="黑体"/>
          <w:sz w:val="36"/>
          <w:szCs w:val="36"/>
        </w:rPr>
        <w:t>第一部分：</w:t>
      </w:r>
      <w:permStart w:id="4" w:edGrp="everyone"/>
      <w:bookmarkStart w:id="4" w:name="PO_part1DivName1"/>
      <w:r>
        <w:rPr>
          <w:rFonts w:hint="eastAsia" w:ascii="黑体" w:hAnsi="黑体" w:eastAsia="黑体"/>
          <w:sz w:val="36"/>
          <w:szCs w:val="36"/>
        </w:rPr>
        <w:t>柳州城市规划展览馆</w:t>
      </w:r>
      <w:bookmarkEnd w:id="4"/>
      <w:permEnd w:id="4"/>
      <w:r>
        <w:rPr>
          <w:rFonts w:hint="eastAsia" w:ascii="黑体" w:hAnsi="黑体" w:eastAsia="黑体"/>
          <w:sz w:val="36"/>
          <w:szCs w:val="36"/>
        </w:rPr>
        <w:t>概况</w:t>
      </w:r>
    </w:p>
    <w:p>
      <w:pPr>
        <w:ind w:firstLine="646"/>
        <w:rPr>
          <w:rFonts w:ascii="黑体" w:hAnsi="黑体" w:eastAsia="黑体"/>
          <w:sz w:val="32"/>
          <w:szCs w:val="32"/>
        </w:rPr>
      </w:pPr>
      <w:r>
        <w:rPr>
          <w:rFonts w:hint="eastAsia" w:ascii="黑体" w:hAnsi="黑体" w:eastAsia="黑体"/>
          <w:sz w:val="32"/>
          <w:szCs w:val="32"/>
        </w:rPr>
        <w:t>一、主要职能</w:t>
      </w:r>
    </w:p>
    <w:p>
      <w:pPr>
        <w:spacing w:line="560" w:lineRule="exact"/>
        <w:ind w:firstLine="640" w:firstLineChars="200"/>
        <w:rPr>
          <w:rFonts w:ascii="仿宋_GB2312" w:eastAsia="仿宋_GB2312"/>
          <w:sz w:val="32"/>
          <w:szCs w:val="32"/>
        </w:rPr>
      </w:pPr>
      <w:permStart w:id="5" w:edGrp="everyone"/>
      <w:bookmarkStart w:id="5" w:name="PO_part1Responsibilities"/>
      <w:r>
        <w:rPr>
          <w:rFonts w:hint="eastAsia" w:ascii="仿宋_GB2312" w:eastAsia="仿宋_GB2312"/>
          <w:sz w:val="32"/>
          <w:szCs w:val="32"/>
        </w:rPr>
        <w:t>（一）通过先进的展示手段、多样的展示方式向大众展示了柳州这座山水工业城市改革开放以来的新面貌；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（二）全馆共设有24块电脑触摸屏和15个视屏播放系统，将声、光、电等多媒体技术灵活运用，全面介绍了柳州的各项规划；</w:t>
      </w:r>
    </w:p>
    <w:p>
      <w:pPr>
        <w:ind w:firstLine="640" w:firstLineChars="200"/>
        <w:rPr>
          <w:rFonts w:ascii="仿宋_GB2312" w:eastAsia="仿宋_GB2312"/>
          <w:sz w:val="32"/>
          <w:szCs w:val="32"/>
        </w:rPr>
      </w:pPr>
      <w:r>
        <w:rPr>
          <w:rFonts w:hint="eastAsia" w:ascii="仿宋_GB2312" w:eastAsia="仿宋_GB2312"/>
          <w:sz w:val="32"/>
          <w:szCs w:val="32"/>
        </w:rPr>
        <w:t>（三）全国AAAA级景区、自治区爱国主义教育基地、自治区科普教育基地。</w:t>
      </w:r>
      <w:permEnd w:id="5"/>
      <w:bookmarkEnd w:id="5"/>
    </w:p>
    <w:p>
      <w:pPr>
        <w:numPr>
          <w:ilvl w:val="0"/>
          <w:numId w:val="1"/>
        </w:numPr>
        <w:ind w:firstLine="646"/>
        <w:rPr>
          <w:rFonts w:ascii="黑体" w:hAnsi="黑体" w:eastAsia="黑体"/>
          <w:sz w:val="32"/>
          <w:szCs w:val="32"/>
        </w:rPr>
      </w:pPr>
      <w:r>
        <w:rPr>
          <w:rFonts w:hint="eastAsia" w:ascii="黑体" w:hAnsi="黑体" w:eastAsia="黑体"/>
          <w:sz w:val="32"/>
          <w:szCs w:val="32"/>
        </w:rPr>
        <w:t>单位机构设置情况</w:t>
      </w:r>
    </w:p>
    <w:p>
      <w:pPr>
        <w:ind w:firstLine="640" w:firstLineChars="200"/>
        <w:rPr>
          <w:rFonts w:ascii="仿宋_GB2312" w:eastAsia="仿宋_GB2312"/>
          <w:sz w:val="32"/>
          <w:szCs w:val="32"/>
        </w:rPr>
        <w:sectPr>
          <w:pgSz w:w="11906" w:h="16838"/>
          <w:pgMar w:top="1440" w:right="1800" w:bottom="1440" w:left="1800" w:header="851" w:footer="992" w:gutter="0"/>
          <w:cols w:space="720" w:num="1"/>
          <w:docGrid w:type="lines" w:linePitch="312" w:charSpace="0"/>
        </w:sectPr>
      </w:pPr>
      <w:permStart w:id="6" w:edGrp="everyone"/>
      <w:bookmarkStart w:id="6" w:name="PO_part1Organization"/>
      <w:r>
        <w:rPr>
          <w:rFonts w:hint="eastAsia" w:ascii="仿宋_GB2312" w:eastAsia="仿宋_GB2312"/>
          <w:sz w:val="32"/>
          <w:szCs w:val="32"/>
        </w:rPr>
        <w:t>柳州城市规划展览馆为柳州市自然资源和规划局下属公益一类全额拨款事业单位，全额事业编制5人，编内在职4人，聘用人员7人</w:t>
      </w:r>
      <w:r>
        <w:rPr>
          <w:rFonts w:hint="eastAsia" w:ascii="仿宋_GB2312" w:eastAsia="仿宋_GB2312"/>
          <w:sz w:val="32"/>
          <w:szCs w:val="32"/>
        </w:rPr>
        <w:t>。</w:t>
      </w:r>
      <w:permEnd w:id="6"/>
      <w:bookmarkEnd w:id="6"/>
    </w:p>
    <w:p>
      <w:pPr>
        <w:ind w:firstLine="646"/>
        <w:jc w:val="center"/>
        <w:rPr>
          <w:rFonts w:ascii="黑体" w:hAnsi="黑体" w:eastAsia="黑体"/>
          <w:sz w:val="36"/>
          <w:szCs w:val="36"/>
        </w:rPr>
      </w:pPr>
      <w:r>
        <w:rPr>
          <w:rFonts w:hint="eastAsia" w:ascii="黑体" w:hAnsi="黑体" w:eastAsia="黑体"/>
          <w:sz w:val="36"/>
          <w:szCs w:val="36"/>
        </w:rPr>
        <w:t>第二部分：</w:t>
      </w:r>
      <w:bookmarkStart w:id="7" w:name="PO_part2DivNameYear1"/>
      <w:permStart w:id="7" w:edGrp="everyone"/>
      <w:r>
        <w:rPr>
          <w:rFonts w:hint="eastAsia" w:ascii="黑体" w:hAnsi="黑体" w:eastAsia="黑体"/>
          <w:sz w:val="36"/>
          <w:szCs w:val="36"/>
        </w:rPr>
        <w:t>柳州城市规划展览馆</w:t>
      </w:r>
      <w:permEnd w:id="7"/>
      <w:bookmarkEnd w:id="7"/>
      <w:r>
        <w:rPr>
          <w:rFonts w:hint="eastAsia" w:ascii="黑体" w:hAnsi="黑体" w:eastAsia="黑体"/>
          <w:sz w:val="36"/>
          <w:szCs w:val="36"/>
        </w:rPr>
        <w:t>2022年度单位决算报表</w:t>
      </w:r>
    </w:p>
    <w:p>
      <w:bookmarkStart w:id="8" w:name="PO_part2Table1"/>
    </w:p>
    <w:tbl>
      <w:tblPr>
        <w:tblStyle w:val="9"/>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right"/>
              <w:rPr>
                <w:rFonts w:ascii="黑体" w:hAnsi="黑体" w:eastAsia="黑体"/>
                <w:sz w:val="32"/>
                <w:szCs w:val="32"/>
              </w:rPr>
            </w:pPr>
            <w:r>
              <w:rPr>
                <w:rFonts w:hint="eastAsia" w:ascii="宋体" w:hAnsi="宋体" w:cs="宋体"/>
                <w:kern w:val="0"/>
                <w:sz w:val="20"/>
                <w:szCs w:val="20"/>
              </w:rPr>
              <w:t>公开01表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center"/>
              <w:rPr>
                <w:rFonts w:ascii="黑体" w:hAnsi="黑体" w:eastAsia="黑体"/>
                <w:sz w:val="32"/>
                <w:szCs w:val="32"/>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000000" w:sz="4" w:space="0"/>
              <w:right w:val="nil"/>
            </w:tcBorders>
            <w:vAlign w:val="center"/>
          </w:tcPr>
          <w:p>
            <w:pPr>
              <w:jc w:val="left"/>
              <w:rPr>
                <w:rFonts w:ascii="黑体" w:hAnsi="黑体"/>
                <w:sz w:val="32"/>
                <w:szCs w:val="32"/>
              </w:rPr>
            </w:pPr>
            <w:r>
              <w:rPr>
                <w:rFonts w:hint="eastAsia" w:ascii="宋体" w:hAnsi="宋体" w:cs="宋体"/>
                <w:kern w:val="0"/>
                <w:sz w:val="20"/>
                <w:szCs w:val="20"/>
              </w:rPr>
              <w:t>单位名称：</w:t>
            </w:r>
            <w:permStart w:id="8" w:edGrp="everyone"/>
            <w:bookmarkStart w:id="9" w:name="PO_part2Table1DivName1"/>
            <w:r>
              <w:rPr>
                <w:rFonts w:hint="eastAsia" w:ascii="宋体" w:hAnsi="宋体" w:cs="宋体"/>
                <w:kern w:val="0"/>
                <w:sz w:val="20"/>
                <w:szCs w:val="20"/>
              </w:rPr>
              <w:t>柳州城市规划展览馆</w:t>
            </w:r>
            <w:permEnd w:id="8"/>
            <w:bookmarkEnd w:id="9"/>
          </w:p>
        </w:tc>
        <w:tc>
          <w:tcPr>
            <w:tcW w:w="3545" w:type="dxa"/>
            <w:tcBorders>
              <w:top w:val="nil"/>
              <w:left w:val="nil"/>
              <w:bottom w:val="single" w:color="000000" w:sz="4" w:space="0"/>
              <w:right w:val="nil"/>
            </w:tcBorders>
            <w:vAlign w:val="center"/>
          </w:tcPr>
          <w:p>
            <w:pPr>
              <w:jc w:val="right"/>
              <w:rPr>
                <w:rFonts w:ascii="黑体" w:hAnsi="黑体" w:eastAsia="黑体"/>
                <w:sz w:val="32"/>
                <w:szCs w:val="32"/>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center"/>
              <w:rPr>
                <w:rFonts w:ascii="黑体" w:hAnsi="黑体" w:eastAsia="黑体"/>
                <w:szCs w:val="21"/>
              </w:rPr>
            </w:pPr>
            <w:r>
              <w:rPr>
                <w:rFonts w:hint="eastAsia" w:ascii="宋体" w:hAnsi="宋体" w:cs="宋体"/>
                <w:color w:val="000000"/>
                <w:kern w:val="0"/>
                <w:szCs w:val="21"/>
              </w:rPr>
              <w:t>收入</w:t>
            </w:r>
          </w:p>
        </w:tc>
        <w:tc>
          <w:tcPr>
            <w:tcW w:w="70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szCs w:val="21"/>
              </w:rPr>
            </w:pPr>
            <w:r>
              <w:rPr>
                <w:rFonts w:hint="eastAsia" w:ascii="宋体" w:hAnsi="宋体" w:cs="宋体"/>
                <w:color w:val="000000"/>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3" w:type="dxa"/>
            <w:tcBorders>
              <w:top w:val="single" w:color="000000" w:sz="4" w:space="0"/>
            </w:tcBorders>
            <w:vAlign w:val="center"/>
          </w:tcPr>
          <w:p>
            <w:pPr>
              <w:widowControl/>
              <w:jc w:val="center"/>
              <w:rPr>
                <w:rFonts w:ascii="黑体" w:hAnsi="黑体" w:eastAsia="黑体"/>
                <w:szCs w:val="21"/>
              </w:rPr>
            </w:pPr>
            <w:r>
              <w:rPr>
                <w:rFonts w:hint="eastAsia" w:ascii="宋体" w:hAnsi="宋体" w:cs="宋体"/>
                <w:color w:val="000000"/>
                <w:kern w:val="0"/>
                <w:szCs w:val="21"/>
              </w:rPr>
              <w:t>项目</w:t>
            </w:r>
          </w:p>
        </w:tc>
        <w:tc>
          <w:tcPr>
            <w:tcW w:w="3543" w:type="dxa"/>
            <w:tcBorders>
              <w:top w:val="single" w:color="000000" w:sz="4" w:space="0"/>
            </w:tcBorders>
            <w:vAlign w:val="center"/>
          </w:tcPr>
          <w:p>
            <w:pPr>
              <w:widowControl/>
              <w:jc w:val="center"/>
              <w:rPr>
                <w:rFonts w:ascii="黑体" w:hAnsi="黑体" w:eastAsia="黑体"/>
                <w:szCs w:val="21"/>
              </w:rPr>
            </w:pPr>
            <w:r>
              <w:rPr>
                <w:rFonts w:hint="eastAsia" w:ascii="宋体" w:hAnsi="宋体" w:cs="宋体"/>
                <w:color w:val="000000"/>
                <w:kern w:val="0"/>
                <w:szCs w:val="21"/>
              </w:rPr>
              <w:t>决算数</w:t>
            </w:r>
          </w:p>
        </w:tc>
        <w:tc>
          <w:tcPr>
            <w:tcW w:w="3544" w:type="dxa"/>
            <w:tcBorders>
              <w:top w:val="single" w:color="000000" w:sz="4" w:space="0"/>
            </w:tcBorders>
            <w:vAlign w:val="center"/>
          </w:tcPr>
          <w:p>
            <w:pPr>
              <w:widowControl/>
              <w:jc w:val="center"/>
              <w:rPr>
                <w:rFonts w:ascii="黑体" w:hAnsi="黑体" w:eastAsia="黑体"/>
                <w:szCs w:val="21"/>
              </w:rPr>
            </w:pPr>
            <w:r>
              <w:rPr>
                <w:rFonts w:hint="eastAsia" w:ascii="宋体" w:hAnsi="宋体" w:cs="宋体"/>
                <w:color w:val="000000"/>
                <w:kern w:val="0"/>
                <w:szCs w:val="21"/>
              </w:rPr>
              <w:t>项目</w:t>
            </w:r>
          </w:p>
        </w:tc>
        <w:tc>
          <w:tcPr>
            <w:tcW w:w="3545" w:type="dxa"/>
            <w:tcBorders>
              <w:top w:val="single" w:color="000000" w:sz="4" w:space="0"/>
            </w:tcBorders>
            <w:vAlign w:val="center"/>
          </w:tcPr>
          <w:p>
            <w:pPr>
              <w:widowControl/>
              <w:jc w:val="center"/>
              <w:rPr>
                <w:rFonts w:ascii="黑体" w:hAnsi="黑体" w:eastAsia="黑体"/>
                <w:szCs w:val="21"/>
              </w:rPr>
            </w:pPr>
            <w:r>
              <w:rPr>
                <w:rFonts w:hint="eastAsia" w:ascii="宋体" w:hAnsi="宋体" w:cs="宋体"/>
                <w:color w:val="000000"/>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9" w:edGrp="everyone" w:colFirst="1" w:colLast="1"/>
            <w:permStart w:id="10" w:edGrp="everyone" w:colFirst="3" w:colLast="3"/>
            <w:r>
              <w:rPr>
                <w:rFonts w:hint="eastAsia" w:ascii="宋体" w:hAnsi="宋体" w:cs="宋体"/>
                <w:color w:val="000000"/>
                <w:kern w:val="0"/>
                <w:szCs w:val="21"/>
              </w:rPr>
              <w:t>一、一般公共预算财政拨款收入</w:t>
            </w:r>
          </w:p>
        </w:tc>
        <w:tc>
          <w:tcPr>
            <w:tcW w:w="3543" w:type="dxa"/>
            <w:vAlign w:val="center"/>
          </w:tcPr>
          <w:p>
            <w:pPr>
              <w:widowControl/>
              <w:jc w:val="right"/>
              <w:rPr>
                <w:rFonts w:ascii="宋体" w:hAnsi="宋体" w:cs="宋体"/>
                <w:color w:val="000000"/>
                <w:kern w:val="0"/>
                <w:szCs w:val="21"/>
              </w:rPr>
            </w:pPr>
            <w:r>
              <w:rPr>
                <w:rFonts w:ascii="宋体" w:hAnsi="宋体" w:cs="宋体"/>
                <w:kern w:val="0"/>
                <w:szCs w:val="21"/>
              </w:rPr>
              <w:t>165.88</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一、一般公共服务支出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9"/>
      <w:perm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11" w:edGrp="everyone" w:colFirst="1" w:colLast="1"/>
            <w:permStart w:id="12" w:edGrp="everyone" w:colFirst="3" w:colLast="3"/>
            <w:r>
              <w:rPr>
                <w:rFonts w:hint="eastAsia" w:ascii="宋体" w:hAnsi="宋体" w:cs="宋体"/>
                <w:color w:val="000000"/>
                <w:kern w:val="0"/>
                <w:szCs w:val="21"/>
              </w:rPr>
              <w:t>二、政府性基金预算财政拨款收入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二、外交支出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11"/>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13" w:edGrp="everyone" w:colFirst="1" w:colLast="1"/>
            <w:permStart w:id="14" w:edGrp="everyone" w:colFirst="3" w:colLast="3"/>
            <w:r>
              <w:rPr>
                <w:rFonts w:hint="eastAsia" w:ascii="宋体" w:hAnsi="宋体" w:cs="宋体"/>
                <w:color w:val="000000"/>
                <w:kern w:val="0"/>
                <w:szCs w:val="21"/>
              </w:rPr>
              <w:t>三、国有资本经营预算财政拨款收入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三、国防支出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15" w:edGrp="everyone" w:colFirst="1" w:colLast="1"/>
            <w:permStart w:id="16" w:edGrp="everyone" w:colFirst="3" w:colLast="3"/>
            <w:r>
              <w:rPr>
                <w:rFonts w:hint="eastAsia" w:ascii="宋体" w:hAnsi="宋体" w:cs="宋体"/>
                <w:color w:val="000000"/>
                <w:kern w:val="0"/>
                <w:szCs w:val="21"/>
              </w:rPr>
              <w:t>四、上级补助收入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四、公共安全支出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15"/>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17" w:edGrp="everyone" w:colFirst="1" w:colLast="1"/>
            <w:permStart w:id="18" w:edGrp="everyone" w:colFirst="3" w:colLast="3"/>
            <w:r>
              <w:rPr>
                <w:rFonts w:hint="eastAsia" w:ascii="宋体" w:hAnsi="宋体" w:cs="宋体"/>
                <w:color w:val="000000"/>
                <w:kern w:val="0"/>
                <w:szCs w:val="21"/>
              </w:rPr>
              <w:t>五、事业收入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五、教育支出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19" w:edGrp="everyone" w:colFirst="1" w:colLast="1"/>
            <w:permStart w:id="20" w:edGrp="everyone" w:colFirst="3" w:colLast="3"/>
            <w:r>
              <w:rPr>
                <w:rFonts w:hint="eastAsia" w:ascii="宋体" w:hAnsi="宋体" w:cs="宋体"/>
                <w:color w:val="000000"/>
                <w:kern w:val="0"/>
                <w:szCs w:val="21"/>
              </w:rPr>
              <w:t>六、经营收入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六、科学技术支出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21" w:edGrp="everyone" w:colFirst="1" w:colLast="1"/>
            <w:permStart w:id="22" w:edGrp="everyone" w:colFirst="3" w:colLast="3"/>
            <w:r>
              <w:rPr>
                <w:rFonts w:hint="eastAsia" w:ascii="宋体" w:hAnsi="宋体" w:cs="宋体"/>
                <w:color w:val="000000"/>
                <w:kern w:val="0"/>
                <w:szCs w:val="21"/>
              </w:rPr>
              <w:t>七、附属单位上缴收入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七、文化旅游体育与传媒支出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21"/>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23" w:edGrp="everyone" w:colFirst="1" w:colLast="1"/>
            <w:permStart w:id="24" w:edGrp="everyone" w:colFirst="3" w:colLast="3"/>
            <w:r>
              <w:rPr>
                <w:rFonts w:hint="eastAsia" w:ascii="宋体" w:hAnsi="宋体" w:cs="宋体"/>
                <w:color w:val="000000"/>
                <w:kern w:val="0"/>
                <w:szCs w:val="21"/>
              </w:rPr>
              <w:t>八、其他收入</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八、社会保障和就业支出</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11.59</w:t>
            </w:r>
          </w:p>
        </w:tc>
      </w:tr>
      <w:permEnd w:id="23"/>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25"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九、卫生健康支出</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3.77</w:t>
            </w: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26"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十、节能环保支出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27"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十一、城乡社区支出</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144.28</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28"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十二、农林水支出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29"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十三、交通运输支出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30"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kern w:val="0"/>
                <w:szCs w:val="21"/>
              </w:rPr>
            </w:pPr>
            <w:r>
              <w:rPr>
                <w:rFonts w:hint="eastAsia" w:ascii="宋体" w:hAnsi="宋体" w:cs="宋体"/>
                <w:kern w:val="0"/>
                <w:szCs w:val="21"/>
              </w:rPr>
              <w:t>十四、资源勘探工业信息等支出</w:t>
            </w:r>
          </w:p>
        </w:tc>
        <w:tc>
          <w:tcPr>
            <w:tcW w:w="3545"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31"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十五、商业服务业等支出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32"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十六、金融支出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33"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szCs w:val="21"/>
              </w:rPr>
              <w:t>十七、援助其他地区支出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34"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十八、自然资源海洋气象等支出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35"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十九、住房保障支出</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6.18</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36"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二十、粮油物资储备支出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37"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二十一、国有资本经营预算支出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38"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color w:val="000000"/>
                <w:kern w:val="0"/>
                <w:szCs w:val="21"/>
              </w:rPr>
            </w:pPr>
            <w:r>
              <w:rPr>
                <w:rFonts w:hint="eastAsia" w:ascii="宋体" w:hAnsi="宋体" w:cs="宋体"/>
                <w:kern w:val="0"/>
                <w:szCs w:val="21"/>
              </w:rPr>
              <w:t>二十二、灾害防治及应急管理支出</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39"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szCs w:val="21"/>
              </w:rPr>
            </w:pPr>
            <w:r>
              <w:rPr>
                <w:rFonts w:hint="eastAsia" w:ascii="宋体" w:hAnsi="宋体" w:cs="宋体"/>
                <w:szCs w:val="21"/>
              </w:rPr>
              <w:t>二十三、其他支出</w:t>
            </w:r>
          </w:p>
        </w:tc>
        <w:tc>
          <w:tcPr>
            <w:tcW w:w="3545"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40"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szCs w:val="21"/>
              </w:rPr>
            </w:pPr>
            <w:r>
              <w:rPr>
                <w:rFonts w:hint="eastAsia" w:ascii="宋体" w:hAnsi="宋体" w:cs="宋体"/>
                <w:szCs w:val="21"/>
              </w:rPr>
              <w:t>二十四、债务还本支出</w:t>
            </w:r>
          </w:p>
        </w:tc>
        <w:tc>
          <w:tcPr>
            <w:tcW w:w="3545"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41"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szCs w:val="21"/>
              </w:rPr>
            </w:pPr>
            <w:r>
              <w:rPr>
                <w:rFonts w:hint="eastAsia" w:ascii="宋体" w:hAnsi="宋体" w:cs="宋体"/>
                <w:szCs w:val="21"/>
              </w:rPr>
              <w:t>二十五、债务付息支出</w:t>
            </w:r>
          </w:p>
        </w:tc>
        <w:tc>
          <w:tcPr>
            <w:tcW w:w="3545"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42" w:edGrp="everyone" w:colFirst="3" w:colLast="3"/>
          </w:p>
        </w:tc>
        <w:tc>
          <w:tcPr>
            <w:tcW w:w="3543" w:type="dxa"/>
            <w:vAlign w:val="center"/>
          </w:tcPr>
          <w:p>
            <w:pPr>
              <w:widowControl/>
              <w:jc w:val="right"/>
              <w:rPr>
                <w:rFonts w:ascii="宋体" w:hAnsi="宋体" w:cs="宋体"/>
                <w:color w:val="000000"/>
                <w:kern w:val="0"/>
                <w:szCs w:val="21"/>
              </w:rPr>
            </w:pPr>
          </w:p>
        </w:tc>
        <w:tc>
          <w:tcPr>
            <w:tcW w:w="3544" w:type="dxa"/>
            <w:vAlign w:val="center"/>
          </w:tcPr>
          <w:p>
            <w:pPr>
              <w:widowControl/>
              <w:jc w:val="left"/>
              <w:rPr>
                <w:rFonts w:ascii="宋体" w:hAnsi="宋体" w:cs="宋体"/>
                <w:szCs w:val="21"/>
              </w:rPr>
            </w:pPr>
            <w:r>
              <w:rPr>
                <w:rFonts w:hint="eastAsia" w:ascii="宋体" w:hAnsi="宋体" w:cs="宋体"/>
                <w:szCs w:val="21"/>
              </w:rPr>
              <w:t>二十六、抗疫特别国债安排的支出</w:t>
            </w:r>
          </w:p>
        </w:tc>
        <w:tc>
          <w:tcPr>
            <w:tcW w:w="3545"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center"/>
              <w:rPr>
                <w:rFonts w:ascii="宋体" w:hAnsi="宋体" w:cs="宋体"/>
                <w:color w:val="000000"/>
                <w:kern w:val="0"/>
                <w:szCs w:val="21"/>
              </w:rPr>
            </w:pPr>
            <w:permStart w:id="43" w:edGrp="everyone" w:colFirst="1" w:colLast="1"/>
            <w:permStart w:id="44" w:edGrp="everyone" w:colFirst="3" w:colLast="3"/>
            <w:r>
              <w:rPr>
                <w:rFonts w:hint="eastAsia" w:ascii="宋体" w:hAnsi="宋体" w:cs="宋体"/>
                <w:b/>
                <w:bCs/>
                <w:color w:val="000000"/>
                <w:kern w:val="0"/>
                <w:szCs w:val="21"/>
              </w:rPr>
              <w:t>本年收入合计</w:t>
            </w:r>
          </w:p>
        </w:tc>
        <w:tc>
          <w:tcPr>
            <w:tcW w:w="3543" w:type="dxa"/>
            <w:vAlign w:val="center"/>
          </w:tcPr>
          <w:p>
            <w:pPr>
              <w:widowControl/>
              <w:jc w:val="right"/>
              <w:rPr>
                <w:rFonts w:ascii="宋体" w:hAnsi="宋体" w:cs="宋体"/>
                <w:color w:val="000000"/>
                <w:kern w:val="0"/>
                <w:szCs w:val="21"/>
              </w:rPr>
            </w:pPr>
            <w:r>
              <w:rPr>
                <w:rFonts w:ascii="宋体" w:hAnsi="宋体" w:cs="宋体"/>
                <w:kern w:val="0"/>
                <w:szCs w:val="21"/>
              </w:rPr>
              <w:t>165.88</w:t>
            </w:r>
          </w:p>
        </w:tc>
        <w:tc>
          <w:tcPr>
            <w:tcW w:w="3544" w:type="dxa"/>
            <w:vAlign w:val="center"/>
          </w:tcPr>
          <w:p>
            <w:pPr>
              <w:widowControl/>
              <w:jc w:val="center"/>
              <w:rPr>
                <w:rFonts w:ascii="宋体" w:hAnsi="宋体" w:cs="宋体"/>
                <w:color w:val="000000"/>
                <w:kern w:val="0"/>
                <w:szCs w:val="21"/>
              </w:rPr>
            </w:pPr>
            <w:r>
              <w:rPr>
                <w:rFonts w:hint="eastAsia" w:ascii="宋体" w:hAnsi="宋体" w:cs="宋体"/>
                <w:b/>
                <w:bCs/>
                <w:color w:val="000000"/>
                <w:kern w:val="0"/>
                <w:szCs w:val="21"/>
              </w:rPr>
              <w:t>本年支出合计</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165.82</w:t>
            </w:r>
          </w:p>
        </w:tc>
      </w:tr>
      <w:permEnd w:id="43"/>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b/>
                <w:bCs/>
                <w:color w:val="000000"/>
                <w:kern w:val="0"/>
                <w:szCs w:val="21"/>
              </w:rPr>
            </w:pPr>
            <w:permStart w:id="45" w:edGrp="everyone" w:colFirst="1" w:colLast="1"/>
            <w:permStart w:id="46" w:edGrp="everyone" w:colFirst="3" w:colLast="3"/>
            <w:r>
              <w:rPr>
                <w:rFonts w:hint="eastAsia" w:ascii="宋体" w:hAnsi="宋体" w:cs="宋体"/>
                <w:color w:val="000000"/>
                <w:kern w:val="0"/>
                <w:szCs w:val="21"/>
              </w:rPr>
              <w:t>使用非财政拨款结余</w:t>
            </w:r>
          </w:p>
        </w:tc>
        <w:tc>
          <w:tcPr>
            <w:tcW w:w="3543" w:type="dxa"/>
            <w:vAlign w:val="center"/>
          </w:tcPr>
          <w:p>
            <w:pPr>
              <w:widowControl/>
              <w:jc w:val="right"/>
              <w:rPr>
                <w:rFonts w:ascii="宋体" w:hAnsi="宋体" w:cs="宋体"/>
                <w:b/>
                <w:bCs/>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b/>
                <w:bCs/>
                <w:color w:val="000000"/>
                <w:kern w:val="0"/>
                <w:szCs w:val="21"/>
              </w:rPr>
            </w:pPr>
            <w:r>
              <w:rPr>
                <w:rFonts w:hint="eastAsia" w:ascii="宋体" w:hAnsi="宋体" w:cs="宋体"/>
                <w:color w:val="000000"/>
                <w:kern w:val="0"/>
                <w:szCs w:val="21"/>
              </w:rPr>
              <w:t>结余分配</w:t>
            </w:r>
          </w:p>
        </w:tc>
        <w:tc>
          <w:tcPr>
            <w:tcW w:w="3545"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permEnd w:id="45"/>
      <w:permEnd w:id="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rPr>
                <w:rFonts w:ascii="宋体" w:hAnsi="宋体" w:cs="宋体"/>
                <w:color w:val="000000"/>
                <w:kern w:val="0"/>
                <w:szCs w:val="21"/>
              </w:rPr>
            </w:pPr>
            <w:permStart w:id="47" w:edGrp="everyone" w:colFirst="1" w:colLast="1"/>
            <w:permStart w:id="48" w:edGrp="everyone" w:colFirst="3" w:colLast="3"/>
            <w:r>
              <w:rPr>
                <w:rFonts w:hint="eastAsia" w:ascii="宋体" w:hAnsi="宋体" w:cs="宋体"/>
                <w:color w:val="000000"/>
                <w:kern w:val="0"/>
                <w:szCs w:val="21"/>
              </w:rPr>
              <w:t>年初结转和结余</w:t>
            </w:r>
          </w:p>
        </w:tc>
        <w:tc>
          <w:tcPr>
            <w:tcW w:w="3543"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354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年末结转和结余</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0.05</w:t>
            </w:r>
          </w:p>
        </w:tc>
      </w:tr>
      <w:permEnd w:id="47"/>
      <w:permEnd w:id="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center"/>
              <w:rPr>
                <w:rFonts w:ascii="宋体" w:hAnsi="宋体" w:cs="宋体"/>
                <w:color w:val="000000"/>
                <w:kern w:val="0"/>
                <w:szCs w:val="21"/>
              </w:rPr>
            </w:pPr>
            <w:permStart w:id="49" w:edGrp="everyone" w:colFirst="1" w:colLast="1"/>
            <w:permStart w:id="50" w:edGrp="everyone" w:colFirst="3" w:colLast="3"/>
            <w:r>
              <w:rPr>
                <w:rFonts w:hint="eastAsia" w:ascii="宋体" w:hAnsi="宋体" w:cs="宋体"/>
                <w:b/>
                <w:bCs/>
                <w:color w:val="000000"/>
                <w:kern w:val="0"/>
                <w:szCs w:val="21"/>
              </w:rPr>
              <w:t>收入总计</w:t>
            </w:r>
          </w:p>
        </w:tc>
        <w:tc>
          <w:tcPr>
            <w:tcW w:w="3543" w:type="dxa"/>
            <w:vAlign w:val="center"/>
          </w:tcPr>
          <w:p>
            <w:pPr>
              <w:widowControl/>
              <w:jc w:val="right"/>
              <w:rPr>
                <w:rFonts w:ascii="宋体" w:hAnsi="宋体" w:cs="宋体"/>
                <w:color w:val="000000"/>
                <w:kern w:val="0"/>
                <w:szCs w:val="21"/>
              </w:rPr>
            </w:pPr>
            <w:r>
              <w:rPr>
                <w:rFonts w:ascii="宋体" w:hAnsi="宋体" w:cs="宋体"/>
                <w:kern w:val="0"/>
                <w:szCs w:val="21"/>
              </w:rPr>
              <w:t>165.88</w:t>
            </w:r>
          </w:p>
        </w:tc>
        <w:tc>
          <w:tcPr>
            <w:tcW w:w="3544" w:type="dxa"/>
            <w:vAlign w:val="center"/>
          </w:tcPr>
          <w:p>
            <w:pPr>
              <w:widowControl/>
              <w:jc w:val="center"/>
              <w:rPr>
                <w:rFonts w:ascii="宋体" w:hAnsi="宋体" w:cs="宋体"/>
                <w:color w:val="000000"/>
                <w:kern w:val="0"/>
                <w:szCs w:val="21"/>
              </w:rPr>
            </w:pPr>
            <w:r>
              <w:rPr>
                <w:rFonts w:hint="eastAsia" w:ascii="宋体" w:hAnsi="宋体" w:cs="宋体"/>
                <w:b/>
                <w:bCs/>
                <w:color w:val="000000"/>
                <w:kern w:val="0"/>
                <w:szCs w:val="21"/>
              </w:rPr>
              <w:t>支出总计</w:t>
            </w:r>
          </w:p>
        </w:tc>
        <w:tc>
          <w:tcPr>
            <w:tcW w:w="3545" w:type="dxa"/>
            <w:vAlign w:val="center"/>
          </w:tcPr>
          <w:p>
            <w:pPr>
              <w:widowControl/>
              <w:jc w:val="right"/>
              <w:rPr>
                <w:rFonts w:ascii="宋体" w:hAnsi="宋体" w:cs="宋体"/>
                <w:color w:val="000000"/>
                <w:kern w:val="0"/>
                <w:szCs w:val="21"/>
              </w:rPr>
            </w:pPr>
            <w:r>
              <w:rPr>
                <w:rFonts w:ascii="宋体" w:hAnsi="宋体" w:cs="宋体"/>
                <w:kern w:val="0"/>
                <w:szCs w:val="21"/>
              </w:rPr>
              <w:t>165.88</w:t>
            </w:r>
          </w:p>
        </w:tc>
      </w:tr>
      <w:permEnd w:id="49"/>
      <w:permEnd w:id="50"/>
    </w:tbl>
    <w:p>
      <w:r>
        <w:rPr>
          <w:rFonts w:hint="eastAsia"/>
        </w:rPr>
        <w:t>注：1.本表反映单位本年度的总收支和年末结转结余情况。</w:t>
      </w:r>
    </w:p>
    <w:p>
      <w:pPr>
        <w:ind w:firstLine="420" w:firstLineChars="200"/>
        <w:sectPr>
          <w:pgSz w:w="16838" w:h="11906" w:orient="landscape"/>
          <w:pgMar w:top="1800" w:right="1440" w:bottom="1800" w:left="1440" w:header="851" w:footer="992" w:gutter="0"/>
          <w:cols w:space="720" w:num="1"/>
          <w:docGrid w:type="lines" w:linePitch="312" w:charSpace="0"/>
        </w:sectPr>
      </w:pPr>
      <w:r>
        <w:rPr>
          <w:rFonts w:hint="eastAsia"/>
        </w:rPr>
        <w:t>2.本套报表金额单位转换时可能存在尾数误差。</w:t>
      </w:r>
      <w:bookmarkEnd w:id="8"/>
    </w:p>
    <w:p>
      <w:bookmarkStart w:id="10" w:name="PO_part2Table2"/>
    </w:p>
    <w:tbl>
      <w:tblPr>
        <w:tblStyle w:val="9"/>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779"/>
        <w:gridCol w:w="1552"/>
        <w:gridCol w:w="1491"/>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公开02表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tcPr>
          <w:p>
            <w:pPr>
              <w:spacing w:line="360" w:lineRule="auto"/>
              <w:rPr>
                <w:rFonts w:ascii="宋体" w:hAnsi="宋体" w:cs="宋体"/>
                <w:sz w:val="28"/>
                <w:szCs w:val="28"/>
              </w:rPr>
            </w:pPr>
            <w:r>
              <w:rPr>
                <w:rFonts w:hint="eastAsia" w:ascii="宋体" w:hAnsi="宋体" w:cs="宋体"/>
                <w:kern w:val="0"/>
                <w:sz w:val="20"/>
                <w:szCs w:val="20"/>
              </w:rPr>
              <w:t>单位名称：</w:t>
            </w:r>
            <w:permStart w:id="51" w:edGrp="everyone"/>
            <w:bookmarkStart w:id="11" w:name="PO_part2Table1DivName2"/>
            <w:r>
              <w:rPr>
                <w:rFonts w:hint="eastAsia" w:ascii="宋体" w:hAnsi="宋体" w:cs="宋体"/>
                <w:kern w:val="0"/>
                <w:sz w:val="20"/>
                <w:szCs w:val="20"/>
              </w:rPr>
              <w:t>柳州城市规划展览馆</w:t>
            </w:r>
            <w:permEnd w:id="51"/>
            <w:bookmarkEnd w:id="11"/>
          </w:p>
        </w:tc>
        <w:tc>
          <w:tcPr>
            <w:tcW w:w="1568" w:type="dxa"/>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项目</w:t>
            </w:r>
          </w:p>
        </w:tc>
        <w:tc>
          <w:tcPr>
            <w:tcW w:w="155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本年收入合计</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科目编码</w:t>
            </w:r>
          </w:p>
        </w:tc>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科目名称</w:t>
            </w:r>
          </w:p>
        </w:tc>
        <w:tc>
          <w:tcPr>
            <w:tcW w:w="1552"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91" w:type="dxa"/>
            <w:vMerge w:val="continue"/>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栏次</w:t>
            </w:r>
          </w:p>
        </w:tc>
        <w:tc>
          <w:tcPr>
            <w:tcW w:w="1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1</w:t>
            </w:r>
          </w:p>
        </w:tc>
        <w:tc>
          <w:tcPr>
            <w:tcW w:w="149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81" w:type="dxa"/>
            <w:tcBorders>
              <w:top w:val="single" w:color="auto" w:sz="4" w:space="0"/>
            </w:tcBorders>
            <w:vAlign w:val="center"/>
          </w:tcPr>
          <w:p>
            <w:pPr>
              <w:jc w:val="center"/>
              <w:rPr>
                <w:rFonts w:ascii="宋体" w:hAnsi="宋体" w:cs="宋体"/>
                <w:szCs w:val="21"/>
              </w:rPr>
            </w:pPr>
            <w:permStart w:id="52" w:edGrp="everyone" w:colFirst="2" w:colLast="2"/>
            <w:permStart w:id="53" w:edGrp="everyone" w:colFirst="3" w:colLast="3"/>
            <w:permStart w:id="54" w:edGrp="everyone" w:colFirst="4" w:colLast="4"/>
            <w:permStart w:id="55" w:edGrp="everyone" w:colFirst="5" w:colLast="5"/>
            <w:permStart w:id="56" w:edGrp="everyone" w:colFirst="6" w:colLast="6"/>
            <w:permStart w:id="57" w:edGrp="everyone" w:colFirst="7" w:colLast="7"/>
            <w:permStart w:id="58" w:edGrp="everyone" w:colFirst="8" w:colLast="8"/>
          </w:p>
        </w:tc>
        <w:tc>
          <w:tcPr>
            <w:tcW w:w="1779" w:type="dxa"/>
            <w:tcBorders>
              <w:top w:val="single" w:color="auto" w:sz="4" w:space="0"/>
            </w:tcBorders>
            <w:vAlign w:val="center"/>
          </w:tcPr>
          <w:p>
            <w:pPr>
              <w:jc w:val="center"/>
              <w:rPr>
                <w:rFonts w:ascii="宋体" w:hAnsi="宋体" w:cs="宋体"/>
                <w:szCs w:val="21"/>
              </w:rPr>
            </w:pPr>
            <w:r>
              <w:rPr>
                <w:rFonts w:hint="eastAsia" w:ascii="宋体" w:hAnsi="宋体" w:cs="宋体"/>
                <w:szCs w:val="21"/>
              </w:rPr>
              <w:t>合计</w:t>
            </w:r>
          </w:p>
        </w:tc>
        <w:tc>
          <w:tcPr>
            <w:tcW w:w="1552"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165.88</w:t>
            </w:r>
          </w:p>
        </w:tc>
        <w:tc>
          <w:tcPr>
            <w:tcW w:w="1491"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165.88</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8"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0.00</w:t>
            </w:r>
          </w:p>
        </w:tc>
      </w:tr>
      <w:permEnd w:id="52"/>
      <w:permEnd w:id="53"/>
      <w:permEnd w:id="54"/>
      <w:permEnd w:id="55"/>
      <w:permEnd w:id="56"/>
      <w:permEnd w:id="57"/>
      <w:permEnd w:id="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tcBorders>
            <w:vAlign w:val="center"/>
          </w:tcPr>
          <w:p>
            <w:pPr>
              <w:widowControl/>
              <w:rPr>
                <w:rFonts w:ascii="宋体" w:hAnsi="宋体" w:cs="宋体"/>
                <w:szCs w:val="21"/>
              </w:rPr>
            </w:pPr>
            <w:permStart w:id="59" w:edGrp="everyone"/>
            <w:r>
              <w:rPr>
                <w:rFonts w:ascii="宋体" w:hAnsi="宋体" w:cs="宋体"/>
                <w:kern w:val="0"/>
                <w:szCs w:val="21"/>
              </w:rPr>
              <w:t>208</w:t>
            </w:r>
          </w:p>
        </w:tc>
        <w:tc>
          <w:tcPr>
            <w:tcW w:w="1779" w:type="dxa"/>
            <w:tcBorders>
              <w:top w:val="single" w:color="auto" w:sz="4" w:space="0"/>
            </w:tcBorders>
            <w:vAlign w:val="center"/>
          </w:tcPr>
          <w:p>
            <w:pPr>
              <w:widowControl/>
              <w:jc w:val="left"/>
              <w:rPr>
                <w:rFonts w:ascii="宋体" w:hAnsi="宋体" w:cs="宋体"/>
                <w:szCs w:val="21"/>
              </w:rPr>
            </w:pPr>
            <w:r>
              <w:rPr>
                <w:rFonts w:hint="eastAsia" w:ascii="宋体" w:hAnsi="宋体" w:cs="宋体"/>
                <w:kern w:val="0"/>
                <w:szCs w:val="21"/>
              </w:rPr>
              <w:t>社会保障和就业支出</w:t>
            </w:r>
          </w:p>
        </w:tc>
        <w:tc>
          <w:tcPr>
            <w:tcW w:w="1552" w:type="dxa"/>
            <w:tcBorders>
              <w:top w:val="single" w:color="auto" w:sz="4" w:space="0"/>
            </w:tcBorders>
            <w:vAlign w:val="center"/>
          </w:tcPr>
          <w:p>
            <w:pPr>
              <w:widowControl/>
              <w:jc w:val="right"/>
              <w:rPr>
                <w:rFonts w:ascii="宋体" w:hAnsi="宋体" w:cs="宋体"/>
                <w:color w:val="000000"/>
                <w:kern w:val="0"/>
                <w:szCs w:val="21"/>
              </w:rPr>
            </w:pPr>
            <w:r>
              <w:rPr>
                <w:rFonts w:ascii="宋体" w:hAnsi="宋体" w:cs="宋体"/>
                <w:kern w:val="0"/>
                <w:szCs w:val="21"/>
              </w:rPr>
              <w:t>11.59</w:t>
            </w:r>
          </w:p>
        </w:tc>
        <w:tc>
          <w:tcPr>
            <w:tcW w:w="1491" w:type="dxa"/>
            <w:tcBorders>
              <w:top w:val="single" w:color="auto" w:sz="4" w:space="0"/>
            </w:tcBorders>
            <w:vAlign w:val="center"/>
          </w:tcPr>
          <w:p>
            <w:pPr>
              <w:widowControl/>
              <w:jc w:val="right"/>
              <w:rPr>
                <w:rFonts w:ascii="宋体" w:hAnsi="宋体" w:cs="宋体"/>
                <w:color w:val="000000"/>
                <w:kern w:val="0"/>
                <w:szCs w:val="21"/>
              </w:rPr>
            </w:pPr>
            <w:r>
              <w:rPr>
                <w:rFonts w:ascii="宋体" w:hAnsi="宋体" w:cs="宋体"/>
                <w:kern w:val="0"/>
                <w:szCs w:val="21"/>
              </w:rPr>
              <w:t>11.59</w:t>
            </w:r>
          </w:p>
        </w:tc>
        <w:tc>
          <w:tcPr>
            <w:tcW w:w="1576" w:type="dxa"/>
            <w:tcBorders>
              <w:top w:val="single" w:color="auto" w:sz="4" w:space="0"/>
            </w:tcBorders>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1576" w:type="dxa"/>
            <w:tcBorders>
              <w:top w:val="single" w:color="auto" w:sz="4" w:space="0"/>
            </w:tcBorders>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1576" w:type="dxa"/>
            <w:tcBorders>
              <w:top w:val="single" w:color="auto" w:sz="4" w:space="0"/>
            </w:tcBorders>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8" w:type="dxa"/>
            <w:tcBorders>
              <w:top w:val="single" w:color="auto" w:sz="4" w:space="0"/>
            </w:tcBorders>
            <w:vAlign w:val="center"/>
          </w:tcPr>
          <w:p>
            <w:pPr>
              <w:widowControl/>
              <w:jc w:val="right"/>
              <w:textAlignment w:val="center"/>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bottom w:val="single" w:color="auto" w:sz="4" w:space="0"/>
            </w:tcBorders>
            <w:vAlign w:val="center"/>
          </w:tcPr>
          <w:p>
            <w:pPr>
              <w:widowControl/>
              <w:rPr>
                <w:rFonts w:ascii="宋体" w:hAnsi="宋体" w:cs="宋体"/>
                <w:szCs w:val="21"/>
              </w:rPr>
            </w:pPr>
            <w:r>
              <w:rPr>
                <w:rFonts w:ascii="宋体" w:hAnsi="宋体" w:cs="宋体"/>
                <w:kern w:val="0"/>
                <w:szCs w:val="21"/>
              </w:rPr>
              <w:t>20805</w:t>
            </w:r>
          </w:p>
        </w:tc>
        <w:tc>
          <w:tcPr>
            <w:tcW w:w="1779" w:type="dxa"/>
            <w:tcBorders>
              <w:top w:val="single" w:color="auto" w:sz="4" w:space="0"/>
              <w:bottom w:val="single" w:color="auto" w:sz="4" w:space="0"/>
            </w:tcBorders>
            <w:vAlign w:val="center"/>
          </w:tcPr>
          <w:p>
            <w:pPr>
              <w:widowControl/>
              <w:jc w:val="left"/>
              <w:rPr>
                <w:rFonts w:ascii="宋体" w:hAnsi="宋体" w:cs="宋体"/>
                <w:szCs w:val="21"/>
              </w:rPr>
            </w:pPr>
            <w:r>
              <w:rPr>
                <w:rFonts w:hint="eastAsia" w:ascii="宋体" w:hAnsi="宋体" w:cs="宋体"/>
                <w:kern w:val="0"/>
                <w:szCs w:val="21"/>
              </w:rPr>
              <w:t>行政事业单位养老支出</w:t>
            </w:r>
          </w:p>
        </w:tc>
        <w:tc>
          <w:tcPr>
            <w:tcW w:w="1552" w:type="dxa"/>
            <w:tcBorders>
              <w:top w:val="single" w:color="auto" w:sz="4" w:space="0"/>
              <w:bottom w:val="single" w:color="auto" w:sz="4" w:space="0"/>
            </w:tcBorders>
            <w:vAlign w:val="center"/>
          </w:tcPr>
          <w:p>
            <w:pPr>
              <w:widowControl/>
              <w:jc w:val="right"/>
              <w:rPr>
                <w:rFonts w:ascii="宋体" w:hAnsi="宋体" w:cs="宋体"/>
                <w:color w:val="000000"/>
                <w:kern w:val="0"/>
                <w:szCs w:val="21"/>
              </w:rPr>
            </w:pPr>
            <w:r>
              <w:rPr>
                <w:rFonts w:ascii="宋体" w:hAnsi="宋体" w:cs="宋体"/>
                <w:kern w:val="0"/>
                <w:szCs w:val="21"/>
              </w:rPr>
              <w:t>11.59</w:t>
            </w:r>
          </w:p>
        </w:tc>
        <w:tc>
          <w:tcPr>
            <w:tcW w:w="1491" w:type="dxa"/>
            <w:tcBorders>
              <w:top w:val="single" w:color="auto" w:sz="4" w:space="0"/>
              <w:bottom w:val="single" w:color="auto" w:sz="4" w:space="0"/>
            </w:tcBorders>
            <w:vAlign w:val="center"/>
          </w:tcPr>
          <w:p>
            <w:pPr>
              <w:widowControl/>
              <w:jc w:val="right"/>
              <w:rPr>
                <w:rFonts w:ascii="宋体" w:hAnsi="宋体" w:cs="宋体"/>
                <w:color w:val="000000"/>
                <w:kern w:val="0"/>
                <w:szCs w:val="21"/>
              </w:rPr>
            </w:pPr>
            <w:r>
              <w:rPr>
                <w:rFonts w:ascii="宋体" w:hAnsi="宋体" w:cs="宋体"/>
                <w:kern w:val="0"/>
                <w:szCs w:val="21"/>
              </w:rPr>
              <w:t>11.59</w:t>
            </w:r>
          </w:p>
        </w:tc>
        <w:tc>
          <w:tcPr>
            <w:tcW w:w="1576" w:type="dxa"/>
            <w:tcBorders>
              <w:top w:val="single" w:color="auto" w:sz="4" w:space="0"/>
              <w:bottom w:val="single" w:color="auto" w:sz="4" w:space="0"/>
            </w:tcBorders>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bottom w:val="single" w:color="auto" w:sz="4" w:space="0"/>
            </w:tcBorders>
            <w:vAlign w:val="center"/>
          </w:tcPr>
          <w:p>
            <w:pPr>
              <w:widowControl/>
              <w:rPr>
                <w:rFonts w:ascii="宋体" w:hAnsi="宋体" w:cs="宋体"/>
                <w:kern w:val="0"/>
                <w:szCs w:val="21"/>
              </w:rPr>
            </w:pPr>
            <w:r>
              <w:rPr>
                <w:rFonts w:ascii="宋体" w:hAnsi="宋体" w:cs="宋体"/>
                <w:kern w:val="0"/>
                <w:szCs w:val="21"/>
              </w:rPr>
              <w:t>2080505</w:t>
            </w:r>
          </w:p>
        </w:tc>
        <w:tc>
          <w:tcPr>
            <w:tcW w:w="1779" w:type="dxa"/>
            <w:tcBorders>
              <w:top w:val="single" w:color="auto" w:sz="4" w:space="0"/>
              <w:bottom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机关事业单位基本养老保险缴费支出</w:t>
            </w:r>
          </w:p>
        </w:tc>
        <w:tc>
          <w:tcPr>
            <w:tcW w:w="1552"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7.73</w:t>
            </w:r>
          </w:p>
        </w:tc>
        <w:tc>
          <w:tcPr>
            <w:tcW w:w="1491"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7.73</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bottom w:val="single" w:color="auto" w:sz="4" w:space="0"/>
            </w:tcBorders>
            <w:vAlign w:val="center"/>
          </w:tcPr>
          <w:p>
            <w:pPr>
              <w:widowControl/>
              <w:rPr>
                <w:rFonts w:ascii="宋体" w:hAnsi="宋体" w:cs="宋体"/>
                <w:kern w:val="0"/>
                <w:szCs w:val="21"/>
              </w:rPr>
            </w:pPr>
            <w:r>
              <w:rPr>
                <w:rFonts w:ascii="宋体" w:hAnsi="宋体" w:cs="宋体"/>
                <w:kern w:val="0"/>
                <w:szCs w:val="21"/>
              </w:rPr>
              <w:t>2080506</w:t>
            </w:r>
          </w:p>
        </w:tc>
        <w:tc>
          <w:tcPr>
            <w:tcW w:w="1779" w:type="dxa"/>
            <w:tcBorders>
              <w:top w:val="single" w:color="auto" w:sz="4" w:space="0"/>
              <w:bottom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机关事业单位职业年金缴费支出</w:t>
            </w:r>
          </w:p>
        </w:tc>
        <w:tc>
          <w:tcPr>
            <w:tcW w:w="1552"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3.86</w:t>
            </w:r>
          </w:p>
        </w:tc>
        <w:tc>
          <w:tcPr>
            <w:tcW w:w="1491"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3.86</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bottom w:val="single" w:color="auto" w:sz="4" w:space="0"/>
            </w:tcBorders>
            <w:vAlign w:val="center"/>
          </w:tcPr>
          <w:p>
            <w:pPr>
              <w:widowControl/>
              <w:rPr>
                <w:rFonts w:ascii="宋体" w:hAnsi="宋体" w:cs="宋体"/>
                <w:kern w:val="0"/>
                <w:szCs w:val="21"/>
              </w:rPr>
            </w:pPr>
            <w:r>
              <w:rPr>
                <w:rFonts w:ascii="宋体" w:hAnsi="宋体" w:cs="宋体"/>
                <w:kern w:val="0"/>
                <w:szCs w:val="21"/>
              </w:rPr>
              <w:t>210</w:t>
            </w:r>
          </w:p>
        </w:tc>
        <w:tc>
          <w:tcPr>
            <w:tcW w:w="1779" w:type="dxa"/>
            <w:tcBorders>
              <w:top w:val="single" w:color="auto" w:sz="4" w:space="0"/>
              <w:bottom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卫生健康支出</w:t>
            </w:r>
          </w:p>
        </w:tc>
        <w:tc>
          <w:tcPr>
            <w:tcW w:w="1552"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3.77</w:t>
            </w:r>
          </w:p>
        </w:tc>
        <w:tc>
          <w:tcPr>
            <w:tcW w:w="1491"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3.77</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bottom w:val="single" w:color="auto" w:sz="4" w:space="0"/>
            </w:tcBorders>
            <w:vAlign w:val="center"/>
          </w:tcPr>
          <w:p>
            <w:pPr>
              <w:widowControl/>
              <w:rPr>
                <w:rFonts w:ascii="宋体" w:hAnsi="宋体" w:cs="宋体"/>
                <w:kern w:val="0"/>
                <w:szCs w:val="21"/>
              </w:rPr>
            </w:pPr>
            <w:r>
              <w:rPr>
                <w:rFonts w:ascii="宋体" w:hAnsi="宋体" w:cs="宋体"/>
                <w:kern w:val="0"/>
                <w:szCs w:val="21"/>
              </w:rPr>
              <w:t>21011</w:t>
            </w:r>
          </w:p>
        </w:tc>
        <w:tc>
          <w:tcPr>
            <w:tcW w:w="1779" w:type="dxa"/>
            <w:tcBorders>
              <w:top w:val="single" w:color="auto" w:sz="4" w:space="0"/>
              <w:bottom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行政事业单位医疗</w:t>
            </w:r>
          </w:p>
        </w:tc>
        <w:tc>
          <w:tcPr>
            <w:tcW w:w="1552"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3.77</w:t>
            </w:r>
          </w:p>
        </w:tc>
        <w:tc>
          <w:tcPr>
            <w:tcW w:w="1491"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3.77</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bottom w:val="single" w:color="auto" w:sz="4" w:space="0"/>
            </w:tcBorders>
            <w:vAlign w:val="center"/>
          </w:tcPr>
          <w:p>
            <w:pPr>
              <w:widowControl/>
              <w:rPr>
                <w:rFonts w:ascii="宋体" w:hAnsi="宋体" w:cs="宋体"/>
                <w:kern w:val="0"/>
                <w:szCs w:val="21"/>
              </w:rPr>
            </w:pPr>
            <w:r>
              <w:rPr>
                <w:rFonts w:ascii="宋体" w:hAnsi="宋体" w:cs="宋体"/>
                <w:kern w:val="0"/>
                <w:szCs w:val="21"/>
              </w:rPr>
              <w:t>2101102</w:t>
            </w:r>
          </w:p>
        </w:tc>
        <w:tc>
          <w:tcPr>
            <w:tcW w:w="1779" w:type="dxa"/>
            <w:tcBorders>
              <w:top w:val="single" w:color="auto" w:sz="4" w:space="0"/>
              <w:bottom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事业单位医疗</w:t>
            </w:r>
          </w:p>
        </w:tc>
        <w:tc>
          <w:tcPr>
            <w:tcW w:w="1552"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3.77</w:t>
            </w:r>
          </w:p>
        </w:tc>
        <w:tc>
          <w:tcPr>
            <w:tcW w:w="1491"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3.77</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bottom w:val="single" w:color="auto" w:sz="4" w:space="0"/>
            </w:tcBorders>
            <w:vAlign w:val="center"/>
          </w:tcPr>
          <w:p>
            <w:pPr>
              <w:widowControl/>
              <w:rPr>
                <w:rFonts w:ascii="宋体" w:hAnsi="宋体" w:cs="宋体"/>
                <w:kern w:val="0"/>
                <w:szCs w:val="21"/>
              </w:rPr>
            </w:pPr>
            <w:r>
              <w:rPr>
                <w:rFonts w:ascii="宋体" w:hAnsi="宋体" w:cs="宋体"/>
                <w:kern w:val="0"/>
                <w:szCs w:val="21"/>
              </w:rPr>
              <w:t>212</w:t>
            </w:r>
          </w:p>
        </w:tc>
        <w:tc>
          <w:tcPr>
            <w:tcW w:w="1779" w:type="dxa"/>
            <w:tcBorders>
              <w:top w:val="single" w:color="auto" w:sz="4" w:space="0"/>
              <w:bottom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城乡社区支出</w:t>
            </w:r>
          </w:p>
        </w:tc>
        <w:tc>
          <w:tcPr>
            <w:tcW w:w="1552"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144.33</w:t>
            </w:r>
          </w:p>
        </w:tc>
        <w:tc>
          <w:tcPr>
            <w:tcW w:w="1491"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144.33</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bottom w:val="single" w:color="auto" w:sz="4" w:space="0"/>
            </w:tcBorders>
            <w:vAlign w:val="center"/>
          </w:tcPr>
          <w:p>
            <w:pPr>
              <w:widowControl/>
              <w:rPr>
                <w:rFonts w:ascii="宋体" w:hAnsi="宋体" w:cs="宋体"/>
                <w:kern w:val="0"/>
                <w:szCs w:val="21"/>
              </w:rPr>
            </w:pPr>
            <w:r>
              <w:rPr>
                <w:rFonts w:ascii="宋体" w:hAnsi="宋体" w:cs="宋体"/>
                <w:kern w:val="0"/>
                <w:szCs w:val="21"/>
              </w:rPr>
              <w:t>21202</w:t>
            </w:r>
          </w:p>
        </w:tc>
        <w:tc>
          <w:tcPr>
            <w:tcW w:w="1779" w:type="dxa"/>
            <w:tcBorders>
              <w:top w:val="single" w:color="auto" w:sz="4" w:space="0"/>
              <w:bottom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城乡社区规划与管理</w:t>
            </w:r>
          </w:p>
        </w:tc>
        <w:tc>
          <w:tcPr>
            <w:tcW w:w="1552"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144.33</w:t>
            </w:r>
          </w:p>
        </w:tc>
        <w:tc>
          <w:tcPr>
            <w:tcW w:w="1491"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144.33</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bottom w:val="single" w:color="auto" w:sz="4" w:space="0"/>
            </w:tcBorders>
            <w:vAlign w:val="center"/>
          </w:tcPr>
          <w:p>
            <w:pPr>
              <w:widowControl/>
              <w:rPr>
                <w:rFonts w:ascii="宋体" w:hAnsi="宋体" w:cs="宋体"/>
                <w:kern w:val="0"/>
                <w:szCs w:val="21"/>
              </w:rPr>
            </w:pPr>
            <w:r>
              <w:rPr>
                <w:rFonts w:ascii="宋体" w:hAnsi="宋体" w:cs="宋体"/>
                <w:kern w:val="0"/>
                <w:szCs w:val="21"/>
              </w:rPr>
              <w:t>2120201</w:t>
            </w:r>
          </w:p>
        </w:tc>
        <w:tc>
          <w:tcPr>
            <w:tcW w:w="1779" w:type="dxa"/>
            <w:tcBorders>
              <w:top w:val="single" w:color="auto" w:sz="4" w:space="0"/>
              <w:bottom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城乡社区规划与管理</w:t>
            </w:r>
          </w:p>
        </w:tc>
        <w:tc>
          <w:tcPr>
            <w:tcW w:w="1552"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144.33</w:t>
            </w:r>
          </w:p>
        </w:tc>
        <w:tc>
          <w:tcPr>
            <w:tcW w:w="1491"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144.33</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bottom w:val="single" w:color="auto" w:sz="4" w:space="0"/>
            </w:tcBorders>
            <w:vAlign w:val="center"/>
          </w:tcPr>
          <w:p>
            <w:pPr>
              <w:widowControl/>
              <w:rPr>
                <w:rFonts w:ascii="宋体" w:hAnsi="宋体" w:cs="宋体"/>
                <w:kern w:val="0"/>
                <w:szCs w:val="21"/>
              </w:rPr>
            </w:pPr>
            <w:r>
              <w:rPr>
                <w:rFonts w:ascii="宋体" w:hAnsi="宋体" w:cs="宋体"/>
                <w:kern w:val="0"/>
                <w:szCs w:val="21"/>
              </w:rPr>
              <w:t>221</w:t>
            </w:r>
          </w:p>
        </w:tc>
        <w:tc>
          <w:tcPr>
            <w:tcW w:w="1779" w:type="dxa"/>
            <w:tcBorders>
              <w:top w:val="single" w:color="auto" w:sz="4" w:space="0"/>
              <w:bottom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住房保障支出</w:t>
            </w:r>
          </w:p>
        </w:tc>
        <w:tc>
          <w:tcPr>
            <w:tcW w:w="1552"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6.18</w:t>
            </w:r>
          </w:p>
        </w:tc>
        <w:tc>
          <w:tcPr>
            <w:tcW w:w="1491"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6.18</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bottom w:val="single" w:color="auto" w:sz="4" w:space="0"/>
            </w:tcBorders>
            <w:vAlign w:val="center"/>
          </w:tcPr>
          <w:p>
            <w:pPr>
              <w:widowControl/>
              <w:rPr>
                <w:rFonts w:ascii="宋体" w:hAnsi="宋体" w:cs="宋体"/>
                <w:kern w:val="0"/>
                <w:szCs w:val="21"/>
              </w:rPr>
            </w:pPr>
            <w:r>
              <w:rPr>
                <w:rFonts w:ascii="宋体" w:hAnsi="宋体" w:cs="宋体"/>
                <w:kern w:val="0"/>
                <w:szCs w:val="21"/>
              </w:rPr>
              <w:t>22102</w:t>
            </w:r>
          </w:p>
        </w:tc>
        <w:tc>
          <w:tcPr>
            <w:tcW w:w="1779" w:type="dxa"/>
            <w:tcBorders>
              <w:top w:val="single" w:color="auto" w:sz="4" w:space="0"/>
              <w:bottom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住房改革支出</w:t>
            </w:r>
          </w:p>
        </w:tc>
        <w:tc>
          <w:tcPr>
            <w:tcW w:w="1552"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6.18</w:t>
            </w:r>
          </w:p>
        </w:tc>
        <w:tc>
          <w:tcPr>
            <w:tcW w:w="1491"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6.18</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bottom w:val="single" w:color="auto" w:sz="4" w:space="0"/>
            </w:tcBorders>
            <w:vAlign w:val="center"/>
          </w:tcPr>
          <w:p>
            <w:pPr>
              <w:widowControl/>
              <w:rPr>
                <w:rFonts w:ascii="宋体" w:hAnsi="宋体" w:cs="宋体"/>
                <w:kern w:val="0"/>
                <w:szCs w:val="21"/>
              </w:rPr>
            </w:pPr>
            <w:r>
              <w:rPr>
                <w:rFonts w:ascii="宋体" w:hAnsi="宋体" w:cs="宋体"/>
                <w:kern w:val="0"/>
                <w:szCs w:val="21"/>
              </w:rPr>
              <w:t>2210201</w:t>
            </w:r>
          </w:p>
        </w:tc>
        <w:tc>
          <w:tcPr>
            <w:tcW w:w="1779" w:type="dxa"/>
            <w:tcBorders>
              <w:top w:val="single" w:color="auto" w:sz="4" w:space="0"/>
              <w:bottom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住房公积金</w:t>
            </w:r>
          </w:p>
        </w:tc>
        <w:tc>
          <w:tcPr>
            <w:tcW w:w="1552"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5.80</w:t>
            </w:r>
          </w:p>
        </w:tc>
        <w:tc>
          <w:tcPr>
            <w:tcW w:w="1491"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5.80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bottom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bottom w:val="single" w:color="auto" w:sz="4" w:space="0"/>
            </w:tcBorders>
            <w:vAlign w:val="center"/>
          </w:tcPr>
          <w:p>
            <w:pPr>
              <w:widowControl/>
              <w:jc w:val="right"/>
              <w:textAlignment w:val="center"/>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81" w:type="dxa"/>
            <w:tcBorders>
              <w:top w:val="single" w:color="auto" w:sz="4" w:space="0"/>
            </w:tcBorders>
            <w:vAlign w:val="center"/>
          </w:tcPr>
          <w:p>
            <w:pPr>
              <w:widowControl/>
              <w:rPr>
                <w:rFonts w:ascii="宋体" w:hAnsi="宋体" w:cs="宋体"/>
                <w:kern w:val="0"/>
                <w:szCs w:val="21"/>
              </w:rPr>
            </w:pPr>
            <w:r>
              <w:rPr>
                <w:rFonts w:ascii="宋体" w:hAnsi="宋体" w:cs="宋体"/>
                <w:kern w:val="0"/>
                <w:szCs w:val="21"/>
              </w:rPr>
              <w:t>2210203</w:t>
            </w:r>
          </w:p>
        </w:tc>
        <w:tc>
          <w:tcPr>
            <w:tcW w:w="1779" w:type="dxa"/>
            <w:tcBorders>
              <w:top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购房补贴</w:t>
            </w:r>
          </w:p>
        </w:tc>
        <w:tc>
          <w:tcPr>
            <w:tcW w:w="1552"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0.39</w:t>
            </w:r>
          </w:p>
        </w:tc>
        <w:tc>
          <w:tcPr>
            <w:tcW w:w="1491"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0.39</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tcBorders>
            <w:vAlign w:val="center"/>
          </w:tcPr>
          <w:p>
            <w:pPr>
              <w:widowControl/>
              <w:jc w:val="right"/>
              <w:textAlignment w:val="center"/>
              <w:rPr>
                <w:rFonts w:ascii="宋体" w:hAnsi="宋体" w:cs="宋体"/>
                <w:kern w:val="0"/>
                <w:szCs w:val="21"/>
              </w:rPr>
            </w:pPr>
            <w:r>
              <w:rPr>
                <w:rFonts w:ascii="宋体" w:hAnsi="宋体" w:cs="宋体"/>
                <w:kern w:val="0"/>
                <w:szCs w:val="21"/>
              </w:rPr>
              <w:t>0.00</w:t>
            </w:r>
          </w:p>
        </w:tc>
      </w:tr>
      <w:permEnd w:id="59"/>
    </w:tbl>
    <w:p>
      <w:pPr>
        <w:sectPr>
          <w:pgSz w:w="16838" w:h="11906" w:orient="landscape"/>
          <w:pgMar w:top="1800" w:right="1440" w:bottom="1800" w:left="1440" w:header="851" w:footer="992" w:gutter="0"/>
          <w:cols w:space="720" w:num="1"/>
          <w:docGrid w:type="lines" w:linePitch="312" w:charSpace="0"/>
        </w:sectPr>
      </w:pPr>
      <w:r>
        <w:rPr>
          <w:rFonts w:hint="eastAsia"/>
        </w:rPr>
        <w:t>注：本表反映单位本年度取得的各项收入情况。</w:t>
      </w:r>
      <w:bookmarkEnd w:id="10"/>
    </w:p>
    <w:p>
      <w:bookmarkStart w:id="12" w:name="PO_part2Table3"/>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861"/>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vAlign w:val="center"/>
          </w:tcPr>
          <w:p>
            <w:pPr>
              <w:jc w:val="right"/>
              <w:rPr>
                <w:rFonts w:ascii="宋体" w:hAnsi="宋体" w:cs="宋体"/>
                <w:szCs w:val="21"/>
              </w:rPr>
            </w:pPr>
            <w:r>
              <w:rPr>
                <w:rFonts w:hint="eastAsia" w:ascii="宋体" w:hAnsi="宋体" w:cs="宋体"/>
                <w:kern w:val="0"/>
                <w:sz w:val="20"/>
                <w:szCs w:val="20"/>
              </w:rPr>
              <w:t>公开03表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vAlign w:val="center"/>
          </w:tcPr>
          <w:p>
            <w:pPr>
              <w:jc w:val="left"/>
              <w:rPr>
                <w:rFonts w:ascii="宋体" w:hAnsi="宋体" w:cs="宋体"/>
                <w:szCs w:val="21"/>
              </w:rPr>
            </w:pPr>
            <w:r>
              <w:rPr>
                <w:rFonts w:hint="eastAsia" w:ascii="宋体" w:hAnsi="宋体" w:cs="宋体"/>
                <w:kern w:val="0"/>
                <w:sz w:val="20"/>
                <w:szCs w:val="20"/>
              </w:rPr>
              <w:t>单位名称</w:t>
            </w:r>
            <w:r>
              <w:rPr>
                <w:rFonts w:hint="eastAsia" w:ascii="宋体" w:hAnsi="宋体" w:cs="宋体"/>
                <w:kern w:val="0"/>
                <w:szCs w:val="21"/>
              </w:rPr>
              <w:t>：</w:t>
            </w:r>
            <w:bookmarkStart w:id="13" w:name="PO_part2Table1DivName3"/>
            <w:permStart w:id="60" w:edGrp="everyone"/>
            <w:r>
              <w:rPr>
                <w:rFonts w:hint="eastAsia" w:ascii="宋体" w:hAnsi="宋体" w:cs="宋体"/>
                <w:kern w:val="0"/>
                <w:sz w:val="20"/>
                <w:szCs w:val="20"/>
              </w:rPr>
              <w:t>柳州城市规划展览馆</w:t>
            </w:r>
            <w:bookmarkEnd w:id="13"/>
            <w:permEnd w:id="60"/>
          </w:p>
        </w:tc>
        <w:tc>
          <w:tcPr>
            <w:tcW w:w="1772" w:type="dxa"/>
            <w:tcBorders>
              <w:top w:val="nil"/>
              <w:left w:val="nil"/>
              <w:bottom w:val="single" w:color="auto" w:sz="4" w:space="0"/>
              <w:right w:val="nil"/>
            </w:tcBorders>
            <w:vAlign w:val="center"/>
          </w:tcPr>
          <w:p>
            <w:pPr>
              <w:widowControl/>
              <w:jc w:val="right"/>
              <w:rPr>
                <w:rFonts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项目</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681" w:type="dxa"/>
            <w:vAlign w:val="center"/>
          </w:tcPr>
          <w:p>
            <w:pPr>
              <w:jc w:val="center"/>
              <w:rPr>
                <w:rFonts w:ascii="宋体" w:hAnsi="宋体" w:cs="宋体"/>
                <w:szCs w:val="21"/>
              </w:rPr>
            </w:pPr>
            <w:r>
              <w:rPr>
                <w:rFonts w:hint="eastAsia" w:ascii="宋体" w:hAnsi="宋体" w:cs="宋体"/>
                <w:kern w:val="0"/>
                <w:szCs w:val="21"/>
              </w:rPr>
              <w:t>科目编码</w:t>
            </w:r>
          </w:p>
        </w:tc>
        <w:tc>
          <w:tcPr>
            <w:tcW w:w="1861" w:type="dxa"/>
            <w:vAlign w:val="center"/>
          </w:tcPr>
          <w:p>
            <w:pPr>
              <w:jc w:val="center"/>
              <w:rPr>
                <w:rFonts w:ascii="宋体" w:hAnsi="宋体" w:cs="宋体"/>
                <w:szCs w:val="21"/>
              </w:rPr>
            </w:pPr>
            <w:r>
              <w:rPr>
                <w:rFonts w:hint="eastAsia" w:ascii="宋体" w:hAnsi="宋体" w:cs="宋体"/>
                <w:kern w:val="0"/>
                <w:szCs w:val="21"/>
              </w:rPr>
              <w:t>科目名称</w:t>
            </w:r>
          </w:p>
        </w:tc>
        <w:tc>
          <w:tcPr>
            <w:tcW w:w="1772" w:type="dxa"/>
            <w:vMerge w:val="continue"/>
            <w:vAlign w:val="center"/>
          </w:tcPr>
          <w:p>
            <w:pPr>
              <w:spacing w:line="288" w:lineRule="auto"/>
              <w:jc w:val="center"/>
              <w:rPr>
                <w:rFonts w:ascii="宋体" w:hAnsi="宋体" w:cs="宋体"/>
                <w:szCs w:val="21"/>
              </w:rPr>
            </w:pPr>
          </w:p>
        </w:tc>
        <w:tc>
          <w:tcPr>
            <w:tcW w:w="1772" w:type="dxa"/>
            <w:vMerge w:val="continue"/>
            <w:vAlign w:val="center"/>
          </w:tcPr>
          <w:p>
            <w:pPr>
              <w:spacing w:line="288" w:lineRule="auto"/>
              <w:jc w:val="center"/>
              <w:rPr>
                <w:rFonts w:ascii="宋体" w:hAnsi="宋体" w:cs="宋体"/>
                <w:szCs w:val="21"/>
              </w:rPr>
            </w:pPr>
          </w:p>
        </w:tc>
        <w:tc>
          <w:tcPr>
            <w:tcW w:w="1772" w:type="dxa"/>
            <w:vMerge w:val="continue"/>
            <w:vAlign w:val="center"/>
          </w:tcPr>
          <w:p>
            <w:pPr>
              <w:spacing w:line="288" w:lineRule="auto"/>
              <w:jc w:val="center"/>
              <w:rPr>
                <w:rFonts w:ascii="宋体" w:hAnsi="宋体" w:cs="宋体"/>
                <w:szCs w:val="21"/>
              </w:rPr>
            </w:pPr>
          </w:p>
        </w:tc>
        <w:tc>
          <w:tcPr>
            <w:tcW w:w="1772" w:type="dxa"/>
            <w:vMerge w:val="continue"/>
            <w:vAlign w:val="center"/>
          </w:tcPr>
          <w:p>
            <w:pPr>
              <w:spacing w:line="288" w:lineRule="auto"/>
              <w:jc w:val="center"/>
              <w:rPr>
                <w:rFonts w:ascii="宋体" w:hAnsi="宋体" w:cs="宋体"/>
                <w:szCs w:val="21"/>
              </w:rPr>
            </w:pPr>
          </w:p>
        </w:tc>
        <w:tc>
          <w:tcPr>
            <w:tcW w:w="1772" w:type="dxa"/>
            <w:vMerge w:val="continue"/>
            <w:vAlign w:val="center"/>
          </w:tcPr>
          <w:p>
            <w:pPr>
              <w:spacing w:line="288" w:lineRule="auto"/>
              <w:jc w:val="center"/>
              <w:rPr>
                <w:rFonts w:ascii="宋体" w:hAnsi="宋体" w:cs="宋体"/>
                <w:szCs w:val="21"/>
              </w:rPr>
            </w:pPr>
          </w:p>
        </w:tc>
        <w:tc>
          <w:tcPr>
            <w:tcW w:w="1772" w:type="dxa"/>
            <w:vMerge w:val="continue"/>
            <w:vAlign w:val="center"/>
          </w:tcPr>
          <w:p>
            <w:pPr>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vAlign w:val="center"/>
          </w:tcPr>
          <w:p>
            <w:pPr>
              <w:jc w:val="center"/>
              <w:rPr>
                <w:rFonts w:ascii="宋体" w:hAnsi="宋体" w:cs="宋体"/>
                <w:szCs w:val="21"/>
              </w:rPr>
            </w:pPr>
            <w:r>
              <w:rPr>
                <w:rFonts w:hint="eastAsia" w:ascii="宋体" w:hAnsi="宋体" w:cs="宋体"/>
                <w:kern w:val="0"/>
                <w:szCs w:val="21"/>
              </w:rPr>
              <w:t>栏次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681" w:type="dxa"/>
          </w:tcPr>
          <w:p>
            <w:pPr>
              <w:jc w:val="center"/>
              <w:rPr>
                <w:rFonts w:ascii="宋体" w:hAnsi="宋体" w:cs="宋体"/>
                <w:szCs w:val="21"/>
              </w:rPr>
            </w:pPr>
            <w:permStart w:id="61" w:edGrp="everyone" w:colFirst="2" w:colLast="2"/>
            <w:permStart w:id="62" w:edGrp="everyone" w:colFirst="3" w:colLast="3"/>
            <w:permStart w:id="63" w:edGrp="everyone" w:colFirst="4" w:colLast="4"/>
            <w:permStart w:id="64" w:edGrp="everyone" w:colFirst="5" w:colLast="5"/>
            <w:permStart w:id="65" w:edGrp="everyone" w:colFirst="6" w:colLast="6"/>
            <w:permStart w:id="66" w:edGrp="everyone" w:colFirst="7" w:colLast="7"/>
          </w:p>
        </w:tc>
        <w:tc>
          <w:tcPr>
            <w:tcW w:w="1861" w:type="dxa"/>
            <w:vAlign w:val="center"/>
          </w:tcPr>
          <w:p>
            <w:pPr>
              <w:jc w:val="center"/>
              <w:rPr>
                <w:rFonts w:ascii="宋体" w:hAnsi="宋体" w:cs="宋体"/>
                <w:szCs w:val="21"/>
              </w:rPr>
            </w:pPr>
            <w:r>
              <w:rPr>
                <w:rFonts w:hint="eastAsia" w:ascii="宋体" w:hAnsi="宋体" w:cs="宋体"/>
                <w:szCs w:val="21"/>
              </w:rPr>
              <w:t>合计</w:t>
            </w:r>
          </w:p>
        </w:tc>
        <w:tc>
          <w:tcPr>
            <w:tcW w:w="1772" w:type="dxa"/>
            <w:vAlign w:val="center"/>
          </w:tcPr>
          <w:p>
            <w:pPr>
              <w:widowControl/>
              <w:jc w:val="right"/>
              <w:rPr>
                <w:rFonts w:ascii="宋体" w:hAnsi="宋体" w:cs="宋体"/>
                <w:kern w:val="0"/>
                <w:szCs w:val="21"/>
              </w:rPr>
            </w:pPr>
            <w:r>
              <w:rPr>
                <w:rFonts w:ascii="宋体" w:hAnsi="宋体" w:cs="宋体"/>
                <w:kern w:val="0"/>
                <w:szCs w:val="21"/>
              </w:rPr>
              <w:t>165.82</w:t>
            </w:r>
          </w:p>
        </w:tc>
        <w:tc>
          <w:tcPr>
            <w:tcW w:w="1772" w:type="dxa"/>
            <w:vAlign w:val="center"/>
          </w:tcPr>
          <w:p>
            <w:pPr>
              <w:widowControl/>
              <w:jc w:val="right"/>
              <w:rPr>
                <w:rFonts w:ascii="宋体" w:hAnsi="宋体" w:cs="宋体"/>
                <w:kern w:val="0"/>
                <w:szCs w:val="21"/>
              </w:rPr>
            </w:pPr>
            <w:r>
              <w:rPr>
                <w:rFonts w:ascii="宋体" w:hAnsi="宋体" w:cs="宋体"/>
                <w:kern w:val="0"/>
                <w:szCs w:val="21"/>
              </w:rPr>
              <w:t>141.20</w:t>
            </w:r>
          </w:p>
        </w:tc>
        <w:tc>
          <w:tcPr>
            <w:tcW w:w="1772" w:type="dxa"/>
            <w:vAlign w:val="center"/>
          </w:tcPr>
          <w:p>
            <w:pPr>
              <w:widowControl/>
              <w:jc w:val="right"/>
              <w:rPr>
                <w:rFonts w:ascii="宋体" w:hAnsi="宋体" w:cs="宋体"/>
                <w:kern w:val="0"/>
                <w:szCs w:val="21"/>
              </w:rPr>
            </w:pPr>
            <w:r>
              <w:rPr>
                <w:rFonts w:ascii="宋体" w:hAnsi="宋体" w:cs="宋体"/>
                <w:kern w:val="0"/>
                <w:szCs w:val="21"/>
              </w:rPr>
              <w:t>24.62</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61"/>
      <w:permEnd w:id="62"/>
      <w:permEnd w:id="63"/>
      <w:permEnd w:id="64"/>
      <w:permEnd w:id="65"/>
      <w:permEnd w:id="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color w:val="000000"/>
                <w:kern w:val="0"/>
                <w:szCs w:val="21"/>
              </w:rPr>
            </w:pPr>
            <w:permStart w:id="67" w:edGrp="everyone"/>
            <w:r>
              <w:rPr>
                <w:rFonts w:ascii="宋体" w:hAnsi="宋体" w:cs="宋体"/>
                <w:kern w:val="0"/>
                <w:szCs w:val="21"/>
              </w:rPr>
              <w:t>208</w:t>
            </w:r>
          </w:p>
        </w:tc>
        <w:tc>
          <w:tcPr>
            <w:tcW w:w="1861" w:type="dxa"/>
            <w:vAlign w:val="center"/>
          </w:tcPr>
          <w:p>
            <w:pPr>
              <w:widowControl/>
              <w:jc w:val="left"/>
              <w:rPr>
                <w:rFonts w:ascii="宋体" w:hAnsi="宋体" w:cs="宋体"/>
                <w:color w:val="000000"/>
                <w:kern w:val="0"/>
                <w:szCs w:val="21"/>
              </w:rPr>
            </w:pPr>
            <w:r>
              <w:rPr>
                <w:rFonts w:hint="eastAsia" w:ascii="宋体" w:hAnsi="宋体" w:cs="宋体"/>
                <w:kern w:val="0"/>
                <w:szCs w:val="21"/>
              </w:rPr>
              <w:t>社会保障和就业支出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11.59</w:t>
            </w:r>
          </w:p>
        </w:tc>
        <w:tc>
          <w:tcPr>
            <w:tcW w:w="1772" w:type="dxa"/>
            <w:vAlign w:val="center"/>
          </w:tcPr>
          <w:p>
            <w:pPr>
              <w:widowControl/>
              <w:jc w:val="right"/>
              <w:rPr>
                <w:rFonts w:ascii="宋体" w:hAnsi="宋体" w:cs="宋体"/>
                <w:kern w:val="0"/>
                <w:szCs w:val="21"/>
              </w:rPr>
            </w:pPr>
            <w:r>
              <w:rPr>
                <w:rFonts w:ascii="宋体" w:hAnsi="宋体" w:cs="宋体"/>
                <w:kern w:val="0"/>
                <w:szCs w:val="21"/>
              </w:rPr>
              <w:t>11.59</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color w:val="000000"/>
                <w:kern w:val="0"/>
                <w:szCs w:val="21"/>
              </w:rPr>
            </w:pPr>
            <w:r>
              <w:rPr>
                <w:rFonts w:ascii="宋体" w:hAnsi="宋体" w:cs="宋体"/>
                <w:kern w:val="0"/>
                <w:szCs w:val="21"/>
              </w:rPr>
              <w:t>20805</w:t>
            </w:r>
          </w:p>
        </w:tc>
        <w:tc>
          <w:tcPr>
            <w:tcW w:w="1861" w:type="dxa"/>
            <w:vAlign w:val="center"/>
          </w:tcPr>
          <w:p>
            <w:pPr>
              <w:widowControl/>
              <w:jc w:val="left"/>
              <w:rPr>
                <w:rFonts w:ascii="宋体" w:hAnsi="宋体" w:cs="宋体"/>
                <w:color w:val="000000"/>
                <w:kern w:val="0"/>
                <w:szCs w:val="21"/>
              </w:rPr>
            </w:pPr>
            <w:r>
              <w:rPr>
                <w:rFonts w:hint="eastAsia" w:ascii="宋体" w:hAnsi="宋体" w:cs="宋体"/>
                <w:kern w:val="0"/>
                <w:szCs w:val="21"/>
              </w:rPr>
              <w:t>行政事业单位养老支出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11.59</w:t>
            </w:r>
          </w:p>
        </w:tc>
        <w:tc>
          <w:tcPr>
            <w:tcW w:w="1772" w:type="dxa"/>
            <w:vAlign w:val="center"/>
          </w:tcPr>
          <w:p>
            <w:pPr>
              <w:widowControl/>
              <w:jc w:val="right"/>
              <w:rPr>
                <w:rFonts w:ascii="宋体" w:hAnsi="宋体" w:cs="宋体"/>
                <w:kern w:val="0"/>
                <w:szCs w:val="21"/>
              </w:rPr>
            </w:pPr>
            <w:r>
              <w:rPr>
                <w:rFonts w:ascii="宋体" w:hAnsi="宋体" w:cs="宋体"/>
                <w:kern w:val="0"/>
                <w:szCs w:val="21"/>
              </w:rPr>
              <w:t>11.59</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kern w:val="0"/>
                <w:szCs w:val="21"/>
              </w:rPr>
            </w:pPr>
            <w:r>
              <w:rPr>
                <w:rFonts w:ascii="宋体" w:hAnsi="宋体" w:cs="宋体"/>
                <w:kern w:val="0"/>
                <w:szCs w:val="21"/>
              </w:rPr>
              <w:t>2080505</w:t>
            </w:r>
          </w:p>
        </w:tc>
        <w:tc>
          <w:tcPr>
            <w:tcW w:w="1861" w:type="dxa"/>
            <w:vAlign w:val="center"/>
          </w:tcPr>
          <w:p>
            <w:pPr>
              <w:widowControl/>
              <w:jc w:val="left"/>
              <w:rPr>
                <w:rFonts w:ascii="宋体" w:hAnsi="宋体" w:cs="宋体"/>
                <w:kern w:val="0"/>
                <w:szCs w:val="21"/>
              </w:rPr>
            </w:pPr>
            <w:r>
              <w:rPr>
                <w:rFonts w:hint="eastAsia" w:ascii="宋体" w:hAnsi="宋体" w:cs="宋体"/>
                <w:kern w:val="0"/>
                <w:szCs w:val="21"/>
              </w:rPr>
              <w:t>机关事业单位基本养老保险缴费支出</w:t>
            </w:r>
          </w:p>
        </w:tc>
        <w:tc>
          <w:tcPr>
            <w:tcW w:w="1772" w:type="dxa"/>
            <w:vAlign w:val="center"/>
          </w:tcPr>
          <w:p>
            <w:pPr>
              <w:widowControl/>
              <w:jc w:val="right"/>
              <w:rPr>
                <w:rFonts w:ascii="宋体" w:hAnsi="宋体" w:cs="宋体"/>
                <w:kern w:val="0"/>
                <w:szCs w:val="21"/>
              </w:rPr>
            </w:pPr>
            <w:r>
              <w:rPr>
                <w:rFonts w:ascii="宋体" w:hAnsi="宋体" w:cs="宋体"/>
                <w:kern w:val="0"/>
                <w:szCs w:val="21"/>
              </w:rPr>
              <w:t>7.73</w:t>
            </w:r>
          </w:p>
        </w:tc>
        <w:tc>
          <w:tcPr>
            <w:tcW w:w="1772" w:type="dxa"/>
            <w:vAlign w:val="center"/>
          </w:tcPr>
          <w:p>
            <w:pPr>
              <w:widowControl/>
              <w:jc w:val="right"/>
              <w:rPr>
                <w:rFonts w:ascii="宋体" w:hAnsi="宋体" w:cs="宋体"/>
                <w:kern w:val="0"/>
                <w:szCs w:val="21"/>
              </w:rPr>
            </w:pPr>
            <w:r>
              <w:rPr>
                <w:rFonts w:ascii="宋体" w:hAnsi="宋体" w:cs="宋体"/>
                <w:kern w:val="0"/>
                <w:szCs w:val="21"/>
              </w:rPr>
              <w:t>7.73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kern w:val="0"/>
                <w:szCs w:val="21"/>
              </w:rPr>
            </w:pPr>
            <w:r>
              <w:rPr>
                <w:rFonts w:ascii="宋体" w:hAnsi="宋体" w:cs="宋体"/>
                <w:kern w:val="0"/>
                <w:szCs w:val="21"/>
              </w:rPr>
              <w:t>2080506</w:t>
            </w:r>
          </w:p>
        </w:tc>
        <w:tc>
          <w:tcPr>
            <w:tcW w:w="1861" w:type="dxa"/>
            <w:vAlign w:val="center"/>
          </w:tcPr>
          <w:p>
            <w:pPr>
              <w:widowControl/>
              <w:jc w:val="left"/>
              <w:rPr>
                <w:rFonts w:ascii="宋体" w:hAnsi="宋体" w:cs="宋体"/>
                <w:kern w:val="0"/>
                <w:szCs w:val="21"/>
              </w:rPr>
            </w:pPr>
            <w:r>
              <w:rPr>
                <w:rFonts w:hint="eastAsia" w:ascii="宋体" w:hAnsi="宋体" w:cs="宋体"/>
                <w:kern w:val="0"/>
                <w:szCs w:val="21"/>
              </w:rPr>
              <w:t>机关事业单位职业年金缴费支出</w:t>
            </w:r>
          </w:p>
        </w:tc>
        <w:tc>
          <w:tcPr>
            <w:tcW w:w="1772" w:type="dxa"/>
            <w:vAlign w:val="center"/>
          </w:tcPr>
          <w:p>
            <w:pPr>
              <w:widowControl/>
              <w:jc w:val="right"/>
              <w:rPr>
                <w:rFonts w:ascii="宋体" w:hAnsi="宋体" w:cs="宋体"/>
                <w:kern w:val="0"/>
                <w:szCs w:val="21"/>
              </w:rPr>
            </w:pPr>
            <w:r>
              <w:rPr>
                <w:rFonts w:ascii="宋体" w:hAnsi="宋体" w:cs="宋体"/>
                <w:kern w:val="0"/>
                <w:szCs w:val="21"/>
              </w:rPr>
              <w:t>3.86</w:t>
            </w:r>
          </w:p>
        </w:tc>
        <w:tc>
          <w:tcPr>
            <w:tcW w:w="1772" w:type="dxa"/>
            <w:vAlign w:val="center"/>
          </w:tcPr>
          <w:p>
            <w:pPr>
              <w:widowControl/>
              <w:jc w:val="right"/>
              <w:rPr>
                <w:rFonts w:ascii="宋体" w:hAnsi="宋体" w:cs="宋体"/>
                <w:kern w:val="0"/>
                <w:szCs w:val="21"/>
              </w:rPr>
            </w:pPr>
            <w:r>
              <w:rPr>
                <w:rFonts w:ascii="宋体" w:hAnsi="宋体" w:cs="宋体"/>
                <w:kern w:val="0"/>
                <w:szCs w:val="21"/>
              </w:rPr>
              <w:t>3.86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kern w:val="0"/>
                <w:szCs w:val="21"/>
              </w:rPr>
            </w:pPr>
            <w:r>
              <w:rPr>
                <w:rFonts w:ascii="宋体" w:hAnsi="宋体" w:cs="宋体"/>
                <w:kern w:val="0"/>
                <w:szCs w:val="21"/>
              </w:rPr>
              <w:t>210</w:t>
            </w:r>
          </w:p>
        </w:tc>
        <w:tc>
          <w:tcPr>
            <w:tcW w:w="1861" w:type="dxa"/>
            <w:vAlign w:val="center"/>
          </w:tcPr>
          <w:p>
            <w:pPr>
              <w:widowControl/>
              <w:jc w:val="left"/>
              <w:rPr>
                <w:rFonts w:ascii="宋体" w:hAnsi="宋体" w:cs="宋体"/>
                <w:kern w:val="0"/>
                <w:szCs w:val="21"/>
              </w:rPr>
            </w:pPr>
            <w:r>
              <w:rPr>
                <w:rFonts w:hint="eastAsia" w:ascii="宋体" w:hAnsi="宋体" w:cs="宋体"/>
                <w:kern w:val="0"/>
                <w:szCs w:val="21"/>
              </w:rPr>
              <w:t>卫生健康支出</w:t>
            </w:r>
          </w:p>
        </w:tc>
        <w:tc>
          <w:tcPr>
            <w:tcW w:w="1772" w:type="dxa"/>
            <w:vAlign w:val="center"/>
          </w:tcPr>
          <w:p>
            <w:pPr>
              <w:widowControl/>
              <w:jc w:val="right"/>
              <w:rPr>
                <w:rFonts w:ascii="宋体" w:hAnsi="宋体" w:cs="宋体"/>
                <w:kern w:val="0"/>
                <w:szCs w:val="21"/>
              </w:rPr>
            </w:pPr>
            <w:r>
              <w:rPr>
                <w:rFonts w:ascii="宋体" w:hAnsi="宋体" w:cs="宋体"/>
                <w:kern w:val="0"/>
                <w:szCs w:val="21"/>
              </w:rPr>
              <w:t>3.77</w:t>
            </w:r>
          </w:p>
        </w:tc>
        <w:tc>
          <w:tcPr>
            <w:tcW w:w="1772" w:type="dxa"/>
            <w:vAlign w:val="center"/>
          </w:tcPr>
          <w:p>
            <w:pPr>
              <w:widowControl/>
              <w:jc w:val="right"/>
              <w:rPr>
                <w:rFonts w:ascii="宋体" w:hAnsi="宋体" w:cs="宋体"/>
                <w:kern w:val="0"/>
                <w:szCs w:val="21"/>
              </w:rPr>
            </w:pPr>
            <w:r>
              <w:rPr>
                <w:rFonts w:ascii="宋体" w:hAnsi="宋体" w:cs="宋体"/>
                <w:kern w:val="0"/>
                <w:szCs w:val="21"/>
              </w:rPr>
              <w:t>3.77</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kern w:val="0"/>
                <w:szCs w:val="21"/>
              </w:rPr>
            </w:pPr>
            <w:r>
              <w:rPr>
                <w:rFonts w:ascii="宋体" w:hAnsi="宋体" w:cs="宋体"/>
                <w:kern w:val="0"/>
                <w:szCs w:val="21"/>
              </w:rPr>
              <w:t>21011</w:t>
            </w:r>
          </w:p>
        </w:tc>
        <w:tc>
          <w:tcPr>
            <w:tcW w:w="1861" w:type="dxa"/>
            <w:vAlign w:val="center"/>
          </w:tcPr>
          <w:p>
            <w:pPr>
              <w:widowControl/>
              <w:jc w:val="left"/>
              <w:rPr>
                <w:rFonts w:ascii="宋体" w:hAnsi="宋体" w:cs="宋体"/>
                <w:kern w:val="0"/>
                <w:szCs w:val="21"/>
              </w:rPr>
            </w:pPr>
            <w:r>
              <w:rPr>
                <w:rFonts w:hint="eastAsia" w:ascii="宋体" w:hAnsi="宋体" w:cs="宋体"/>
                <w:kern w:val="0"/>
                <w:szCs w:val="21"/>
              </w:rPr>
              <w:t>行政事业单位医疗</w:t>
            </w:r>
          </w:p>
        </w:tc>
        <w:tc>
          <w:tcPr>
            <w:tcW w:w="1772" w:type="dxa"/>
            <w:vAlign w:val="center"/>
          </w:tcPr>
          <w:p>
            <w:pPr>
              <w:widowControl/>
              <w:jc w:val="right"/>
              <w:rPr>
                <w:rFonts w:ascii="宋体" w:hAnsi="宋体" w:cs="宋体"/>
                <w:kern w:val="0"/>
                <w:szCs w:val="21"/>
              </w:rPr>
            </w:pPr>
            <w:r>
              <w:rPr>
                <w:rFonts w:ascii="宋体" w:hAnsi="宋体" w:cs="宋体"/>
                <w:kern w:val="0"/>
                <w:szCs w:val="21"/>
              </w:rPr>
              <w:t>3.77</w:t>
            </w:r>
          </w:p>
        </w:tc>
        <w:tc>
          <w:tcPr>
            <w:tcW w:w="1772" w:type="dxa"/>
            <w:vAlign w:val="center"/>
          </w:tcPr>
          <w:p>
            <w:pPr>
              <w:widowControl/>
              <w:jc w:val="right"/>
              <w:rPr>
                <w:rFonts w:ascii="宋体" w:hAnsi="宋体" w:cs="宋体"/>
                <w:kern w:val="0"/>
                <w:szCs w:val="21"/>
              </w:rPr>
            </w:pPr>
            <w:r>
              <w:rPr>
                <w:rFonts w:ascii="宋体" w:hAnsi="宋体" w:cs="宋体"/>
                <w:kern w:val="0"/>
                <w:szCs w:val="21"/>
              </w:rPr>
              <w:t>3.77</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kern w:val="0"/>
                <w:szCs w:val="21"/>
              </w:rPr>
            </w:pPr>
            <w:r>
              <w:rPr>
                <w:rFonts w:ascii="宋体" w:hAnsi="宋体" w:cs="宋体"/>
                <w:kern w:val="0"/>
                <w:szCs w:val="21"/>
              </w:rPr>
              <w:t>2101102</w:t>
            </w:r>
          </w:p>
        </w:tc>
        <w:tc>
          <w:tcPr>
            <w:tcW w:w="1861" w:type="dxa"/>
            <w:vAlign w:val="center"/>
          </w:tcPr>
          <w:p>
            <w:pPr>
              <w:widowControl/>
              <w:jc w:val="left"/>
              <w:rPr>
                <w:rFonts w:ascii="宋体" w:hAnsi="宋体" w:cs="宋体"/>
                <w:kern w:val="0"/>
                <w:szCs w:val="21"/>
              </w:rPr>
            </w:pPr>
            <w:r>
              <w:rPr>
                <w:rFonts w:hint="eastAsia" w:ascii="宋体" w:hAnsi="宋体" w:cs="宋体"/>
                <w:kern w:val="0"/>
                <w:szCs w:val="21"/>
              </w:rPr>
              <w:t>事业单位医疗</w:t>
            </w:r>
          </w:p>
        </w:tc>
        <w:tc>
          <w:tcPr>
            <w:tcW w:w="1772" w:type="dxa"/>
            <w:vAlign w:val="center"/>
          </w:tcPr>
          <w:p>
            <w:pPr>
              <w:widowControl/>
              <w:jc w:val="right"/>
              <w:rPr>
                <w:rFonts w:ascii="宋体" w:hAnsi="宋体" w:cs="宋体"/>
                <w:kern w:val="0"/>
                <w:szCs w:val="21"/>
              </w:rPr>
            </w:pPr>
            <w:r>
              <w:rPr>
                <w:rFonts w:ascii="宋体" w:hAnsi="宋体" w:cs="宋体"/>
                <w:kern w:val="0"/>
                <w:szCs w:val="21"/>
              </w:rPr>
              <w:t>3.77</w:t>
            </w:r>
          </w:p>
        </w:tc>
        <w:tc>
          <w:tcPr>
            <w:tcW w:w="1772" w:type="dxa"/>
            <w:vAlign w:val="center"/>
          </w:tcPr>
          <w:p>
            <w:pPr>
              <w:widowControl/>
              <w:jc w:val="right"/>
              <w:rPr>
                <w:rFonts w:ascii="宋体" w:hAnsi="宋体" w:cs="宋体"/>
                <w:kern w:val="0"/>
                <w:szCs w:val="21"/>
              </w:rPr>
            </w:pPr>
            <w:r>
              <w:rPr>
                <w:rFonts w:ascii="宋体" w:hAnsi="宋体" w:cs="宋体"/>
                <w:kern w:val="0"/>
                <w:szCs w:val="21"/>
              </w:rPr>
              <w:t>3.77</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kern w:val="0"/>
                <w:szCs w:val="21"/>
              </w:rPr>
            </w:pPr>
            <w:r>
              <w:rPr>
                <w:rFonts w:ascii="宋体" w:hAnsi="宋体" w:cs="宋体"/>
                <w:kern w:val="0"/>
                <w:szCs w:val="21"/>
              </w:rPr>
              <w:t>212</w:t>
            </w:r>
          </w:p>
        </w:tc>
        <w:tc>
          <w:tcPr>
            <w:tcW w:w="1861" w:type="dxa"/>
            <w:vAlign w:val="center"/>
          </w:tcPr>
          <w:p>
            <w:pPr>
              <w:widowControl/>
              <w:jc w:val="left"/>
              <w:rPr>
                <w:rFonts w:ascii="宋体" w:hAnsi="宋体" w:cs="宋体"/>
                <w:kern w:val="0"/>
                <w:szCs w:val="21"/>
              </w:rPr>
            </w:pPr>
            <w:r>
              <w:rPr>
                <w:rFonts w:hint="eastAsia" w:ascii="宋体" w:hAnsi="宋体" w:cs="宋体"/>
                <w:kern w:val="0"/>
                <w:szCs w:val="21"/>
              </w:rPr>
              <w:t>城乡社区支出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144.28</w:t>
            </w:r>
          </w:p>
        </w:tc>
        <w:tc>
          <w:tcPr>
            <w:tcW w:w="1772" w:type="dxa"/>
            <w:vAlign w:val="center"/>
          </w:tcPr>
          <w:p>
            <w:pPr>
              <w:widowControl/>
              <w:jc w:val="right"/>
              <w:rPr>
                <w:rFonts w:ascii="宋体" w:hAnsi="宋体" w:cs="宋体"/>
                <w:kern w:val="0"/>
                <w:szCs w:val="21"/>
              </w:rPr>
            </w:pPr>
            <w:r>
              <w:rPr>
                <w:rFonts w:ascii="宋体" w:hAnsi="宋体" w:cs="宋体"/>
                <w:kern w:val="0"/>
                <w:szCs w:val="21"/>
              </w:rPr>
              <w:t>119.66</w:t>
            </w:r>
          </w:p>
        </w:tc>
        <w:tc>
          <w:tcPr>
            <w:tcW w:w="1772" w:type="dxa"/>
            <w:vAlign w:val="center"/>
          </w:tcPr>
          <w:p>
            <w:pPr>
              <w:widowControl/>
              <w:jc w:val="right"/>
              <w:rPr>
                <w:rFonts w:ascii="宋体" w:hAnsi="宋体" w:cs="宋体"/>
                <w:kern w:val="0"/>
                <w:szCs w:val="21"/>
              </w:rPr>
            </w:pPr>
            <w:r>
              <w:rPr>
                <w:rFonts w:ascii="宋体" w:hAnsi="宋体" w:cs="宋体"/>
                <w:kern w:val="0"/>
                <w:szCs w:val="21"/>
              </w:rPr>
              <w:t>24.62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kern w:val="0"/>
                <w:szCs w:val="21"/>
              </w:rPr>
            </w:pPr>
            <w:r>
              <w:rPr>
                <w:rFonts w:ascii="宋体" w:hAnsi="宋体" w:cs="宋体"/>
                <w:kern w:val="0"/>
                <w:szCs w:val="21"/>
              </w:rPr>
              <w:t>21202</w:t>
            </w:r>
          </w:p>
        </w:tc>
        <w:tc>
          <w:tcPr>
            <w:tcW w:w="1861" w:type="dxa"/>
            <w:vAlign w:val="center"/>
          </w:tcPr>
          <w:p>
            <w:pPr>
              <w:widowControl/>
              <w:jc w:val="left"/>
              <w:rPr>
                <w:rFonts w:ascii="宋体" w:hAnsi="宋体" w:cs="宋体"/>
                <w:kern w:val="0"/>
                <w:szCs w:val="21"/>
              </w:rPr>
            </w:pPr>
            <w:r>
              <w:rPr>
                <w:rFonts w:hint="eastAsia" w:ascii="宋体" w:hAnsi="宋体" w:cs="宋体"/>
                <w:kern w:val="0"/>
                <w:szCs w:val="21"/>
              </w:rPr>
              <w:t>城乡社区规划与管理</w:t>
            </w:r>
          </w:p>
        </w:tc>
        <w:tc>
          <w:tcPr>
            <w:tcW w:w="1772" w:type="dxa"/>
            <w:vAlign w:val="center"/>
          </w:tcPr>
          <w:p>
            <w:pPr>
              <w:widowControl/>
              <w:jc w:val="right"/>
              <w:rPr>
                <w:rFonts w:ascii="宋体" w:hAnsi="宋体" w:cs="宋体"/>
                <w:kern w:val="0"/>
                <w:szCs w:val="21"/>
              </w:rPr>
            </w:pPr>
            <w:r>
              <w:rPr>
                <w:rFonts w:ascii="宋体" w:hAnsi="宋体" w:cs="宋体"/>
                <w:kern w:val="0"/>
                <w:szCs w:val="21"/>
              </w:rPr>
              <w:t>144.28</w:t>
            </w:r>
          </w:p>
        </w:tc>
        <w:tc>
          <w:tcPr>
            <w:tcW w:w="1772" w:type="dxa"/>
            <w:vAlign w:val="center"/>
          </w:tcPr>
          <w:p>
            <w:pPr>
              <w:widowControl/>
              <w:jc w:val="right"/>
              <w:rPr>
                <w:rFonts w:ascii="宋体" w:hAnsi="宋体" w:cs="宋体"/>
                <w:kern w:val="0"/>
                <w:szCs w:val="21"/>
              </w:rPr>
            </w:pPr>
            <w:r>
              <w:rPr>
                <w:rFonts w:ascii="宋体" w:hAnsi="宋体" w:cs="宋体"/>
                <w:kern w:val="0"/>
                <w:szCs w:val="21"/>
              </w:rPr>
              <w:t>119.66</w:t>
            </w:r>
          </w:p>
        </w:tc>
        <w:tc>
          <w:tcPr>
            <w:tcW w:w="1772" w:type="dxa"/>
            <w:vAlign w:val="center"/>
          </w:tcPr>
          <w:p>
            <w:pPr>
              <w:widowControl/>
              <w:jc w:val="right"/>
              <w:rPr>
                <w:rFonts w:ascii="宋体" w:hAnsi="宋体" w:cs="宋体"/>
                <w:kern w:val="0"/>
                <w:szCs w:val="21"/>
              </w:rPr>
            </w:pPr>
            <w:r>
              <w:rPr>
                <w:rFonts w:ascii="宋体" w:hAnsi="宋体" w:cs="宋体"/>
                <w:kern w:val="0"/>
                <w:szCs w:val="21"/>
              </w:rPr>
              <w:t>24.62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kern w:val="0"/>
                <w:szCs w:val="21"/>
              </w:rPr>
            </w:pPr>
            <w:r>
              <w:rPr>
                <w:rFonts w:ascii="宋体" w:hAnsi="宋体" w:cs="宋体"/>
                <w:kern w:val="0"/>
                <w:szCs w:val="21"/>
              </w:rPr>
              <w:t>2120201</w:t>
            </w:r>
          </w:p>
        </w:tc>
        <w:tc>
          <w:tcPr>
            <w:tcW w:w="1861" w:type="dxa"/>
            <w:vAlign w:val="center"/>
          </w:tcPr>
          <w:p>
            <w:pPr>
              <w:widowControl/>
              <w:jc w:val="left"/>
              <w:rPr>
                <w:rFonts w:ascii="宋体" w:hAnsi="宋体" w:cs="宋体"/>
                <w:kern w:val="0"/>
                <w:szCs w:val="21"/>
              </w:rPr>
            </w:pPr>
            <w:r>
              <w:rPr>
                <w:rFonts w:hint="eastAsia" w:ascii="宋体" w:hAnsi="宋体" w:cs="宋体"/>
                <w:kern w:val="0"/>
                <w:szCs w:val="21"/>
              </w:rPr>
              <w:t>城乡社区规划与管理</w:t>
            </w:r>
          </w:p>
        </w:tc>
        <w:tc>
          <w:tcPr>
            <w:tcW w:w="1772" w:type="dxa"/>
            <w:vAlign w:val="center"/>
          </w:tcPr>
          <w:p>
            <w:pPr>
              <w:widowControl/>
              <w:jc w:val="right"/>
              <w:rPr>
                <w:rFonts w:ascii="宋体" w:hAnsi="宋体" w:cs="宋体"/>
                <w:kern w:val="0"/>
                <w:szCs w:val="21"/>
              </w:rPr>
            </w:pPr>
            <w:r>
              <w:rPr>
                <w:rFonts w:ascii="宋体" w:hAnsi="宋体" w:cs="宋体"/>
                <w:kern w:val="0"/>
                <w:szCs w:val="21"/>
              </w:rPr>
              <w:t>144.28</w:t>
            </w:r>
          </w:p>
        </w:tc>
        <w:tc>
          <w:tcPr>
            <w:tcW w:w="1772" w:type="dxa"/>
            <w:vAlign w:val="center"/>
          </w:tcPr>
          <w:p>
            <w:pPr>
              <w:widowControl/>
              <w:jc w:val="right"/>
              <w:rPr>
                <w:rFonts w:ascii="宋体" w:hAnsi="宋体" w:cs="宋体"/>
                <w:kern w:val="0"/>
                <w:szCs w:val="21"/>
              </w:rPr>
            </w:pPr>
            <w:r>
              <w:rPr>
                <w:rFonts w:ascii="宋体" w:hAnsi="宋体" w:cs="宋体"/>
                <w:kern w:val="0"/>
                <w:szCs w:val="21"/>
              </w:rPr>
              <w:t>119.66</w:t>
            </w:r>
          </w:p>
        </w:tc>
        <w:tc>
          <w:tcPr>
            <w:tcW w:w="1772" w:type="dxa"/>
            <w:vAlign w:val="center"/>
          </w:tcPr>
          <w:p>
            <w:pPr>
              <w:widowControl/>
              <w:jc w:val="right"/>
              <w:rPr>
                <w:rFonts w:ascii="宋体" w:hAnsi="宋体" w:cs="宋体"/>
                <w:kern w:val="0"/>
                <w:szCs w:val="21"/>
              </w:rPr>
            </w:pPr>
            <w:r>
              <w:rPr>
                <w:rFonts w:ascii="宋体" w:hAnsi="宋体" w:cs="宋体"/>
                <w:kern w:val="0"/>
                <w:szCs w:val="21"/>
              </w:rPr>
              <w:t>24.62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kern w:val="0"/>
                <w:szCs w:val="21"/>
              </w:rPr>
            </w:pPr>
            <w:r>
              <w:rPr>
                <w:rFonts w:ascii="宋体" w:hAnsi="宋体" w:cs="宋体"/>
                <w:kern w:val="0"/>
                <w:szCs w:val="21"/>
              </w:rPr>
              <w:t>221</w:t>
            </w:r>
          </w:p>
        </w:tc>
        <w:tc>
          <w:tcPr>
            <w:tcW w:w="1861" w:type="dxa"/>
            <w:vAlign w:val="center"/>
          </w:tcPr>
          <w:p>
            <w:pPr>
              <w:widowControl/>
              <w:jc w:val="left"/>
              <w:rPr>
                <w:rFonts w:ascii="宋体" w:hAnsi="宋体" w:cs="宋体"/>
                <w:kern w:val="0"/>
                <w:szCs w:val="21"/>
              </w:rPr>
            </w:pPr>
            <w:r>
              <w:rPr>
                <w:rFonts w:hint="eastAsia" w:ascii="宋体" w:hAnsi="宋体" w:cs="宋体"/>
                <w:kern w:val="0"/>
                <w:szCs w:val="21"/>
              </w:rPr>
              <w:t>住房保障支出</w:t>
            </w:r>
          </w:p>
        </w:tc>
        <w:tc>
          <w:tcPr>
            <w:tcW w:w="1772" w:type="dxa"/>
            <w:vAlign w:val="center"/>
          </w:tcPr>
          <w:p>
            <w:pPr>
              <w:widowControl/>
              <w:jc w:val="right"/>
              <w:rPr>
                <w:rFonts w:ascii="宋体" w:hAnsi="宋体" w:cs="宋体"/>
                <w:kern w:val="0"/>
                <w:szCs w:val="21"/>
              </w:rPr>
            </w:pPr>
            <w:r>
              <w:rPr>
                <w:rFonts w:ascii="宋体" w:hAnsi="宋体" w:cs="宋体"/>
                <w:kern w:val="0"/>
                <w:szCs w:val="21"/>
              </w:rPr>
              <w:t>6.18</w:t>
            </w:r>
          </w:p>
        </w:tc>
        <w:tc>
          <w:tcPr>
            <w:tcW w:w="1772" w:type="dxa"/>
            <w:vAlign w:val="center"/>
          </w:tcPr>
          <w:p>
            <w:pPr>
              <w:widowControl/>
              <w:jc w:val="right"/>
              <w:rPr>
                <w:rFonts w:ascii="宋体" w:hAnsi="宋体" w:cs="宋体"/>
                <w:kern w:val="0"/>
                <w:szCs w:val="21"/>
              </w:rPr>
            </w:pPr>
            <w:r>
              <w:rPr>
                <w:rFonts w:ascii="宋体" w:hAnsi="宋体" w:cs="宋体"/>
                <w:kern w:val="0"/>
                <w:szCs w:val="21"/>
              </w:rPr>
              <w:t>6.18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kern w:val="0"/>
                <w:szCs w:val="21"/>
              </w:rPr>
            </w:pPr>
            <w:r>
              <w:rPr>
                <w:rFonts w:ascii="宋体" w:hAnsi="宋体" w:cs="宋体"/>
                <w:kern w:val="0"/>
                <w:szCs w:val="21"/>
              </w:rPr>
              <w:t>22102</w:t>
            </w:r>
          </w:p>
        </w:tc>
        <w:tc>
          <w:tcPr>
            <w:tcW w:w="1861" w:type="dxa"/>
            <w:vAlign w:val="center"/>
          </w:tcPr>
          <w:p>
            <w:pPr>
              <w:widowControl/>
              <w:jc w:val="left"/>
              <w:rPr>
                <w:rFonts w:ascii="宋体" w:hAnsi="宋体" w:cs="宋体"/>
                <w:kern w:val="0"/>
                <w:szCs w:val="21"/>
              </w:rPr>
            </w:pPr>
            <w:r>
              <w:rPr>
                <w:rFonts w:hint="eastAsia" w:ascii="宋体" w:hAnsi="宋体" w:cs="宋体"/>
                <w:kern w:val="0"/>
                <w:szCs w:val="21"/>
              </w:rPr>
              <w:t>住房改革支出</w:t>
            </w:r>
          </w:p>
        </w:tc>
        <w:tc>
          <w:tcPr>
            <w:tcW w:w="1772" w:type="dxa"/>
            <w:vAlign w:val="center"/>
          </w:tcPr>
          <w:p>
            <w:pPr>
              <w:widowControl/>
              <w:jc w:val="right"/>
              <w:rPr>
                <w:rFonts w:ascii="宋体" w:hAnsi="宋体" w:cs="宋体"/>
                <w:kern w:val="0"/>
                <w:szCs w:val="21"/>
              </w:rPr>
            </w:pPr>
            <w:r>
              <w:rPr>
                <w:rFonts w:ascii="宋体" w:hAnsi="宋体" w:cs="宋体"/>
                <w:kern w:val="0"/>
                <w:szCs w:val="21"/>
              </w:rPr>
              <w:t>6.18</w:t>
            </w:r>
          </w:p>
        </w:tc>
        <w:tc>
          <w:tcPr>
            <w:tcW w:w="1772" w:type="dxa"/>
            <w:vAlign w:val="center"/>
          </w:tcPr>
          <w:p>
            <w:pPr>
              <w:widowControl/>
              <w:jc w:val="right"/>
              <w:rPr>
                <w:rFonts w:ascii="宋体" w:hAnsi="宋体" w:cs="宋体"/>
                <w:kern w:val="0"/>
                <w:szCs w:val="21"/>
              </w:rPr>
            </w:pPr>
            <w:r>
              <w:rPr>
                <w:rFonts w:ascii="宋体" w:hAnsi="宋体" w:cs="宋体"/>
                <w:kern w:val="0"/>
                <w:szCs w:val="21"/>
              </w:rPr>
              <w:t>6.18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kern w:val="0"/>
                <w:szCs w:val="21"/>
              </w:rPr>
            </w:pPr>
            <w:r>
              <w:rPr>
                <w:rFonts w:ascii="宋体" w:hAnsi="宋体" w:cs="宋体"/>
                <w:kern w:val="0"/>
                <w:szCs w:val="21"/>
              </w:rPr>
              <w:t>2210201</w:t>
            </w:r>
          </w:p>
        </w:tc>
        <w:tc>
          <w:tcPr>
            <w:tcW w:w="1861" w:type="dxa"/>
            <w:vAlign w:val="center"/>
          </w:tcPr>
          <w:p>
            <w:pPr>
              <w:widowControl/>
              <w:jc w:val="left"/>
              <w:rPr>
                <w:rFonts w:ascii="宋体" w:hAnsi="宋体" w:cs="宋体"/>
                <w:kern w:val="0"/>
                <w:szCs w:val="21"/>
              </w:rPr>
            </w:pPr>
            <w:r>
              <w:rPr>
                <w:rFonts w:hint="eastAsia" w:ascii="宋体" w:hAnsi="宋体" w:cs="宋体"/>
                <w:kern w:val="0"/>
                <w:szCs w:val="21"/>
              </w:rPr>
              <w:t>住房公积金</w:t>
            </w:r>
          </w:p>
        </w:tc>
        <w:tc>
          <w:tcPr>
            <w:tcW w:w="1772" w:type="dxa"/>
            <w:vAlign w:val="center"/>
          </w:tcPr>
          <w:p>
            <w:pPr>
              <w:widowControl/>
              <w:jc w:val="right"/>
              <w:rPr>
                <w:rFonts w:ascii="宋体" w:hAnsi="宋体" w:cs="宋体"/>
                <w:kern w:val="0"/>
                <w:szCs w:val="21"/>
              </w:rPr>
            </w:pPr>
            <w:r>
              <w:rPr>
                <w:rFonts w:ascii="宋体" w:hAnsi="宋体" w:cs="宋体"/>
                <w:kern w:val="0"/>
                <w:szCs w:val="21"/>
              </w:rPr>
              <w:t>5.80</w:t>
            </w:r>
          </w:p>
        </w:tc>
        <w:tc>
          <w:tcPr>
            <w:tcW w:w="1772" w:type="dxa"/>
            <w:vAlign w:val="center"/>
          </w:tcPr>
          <w:p>
            <w:pPr>
              <w:widowControl/>
              <w:jc w:val="right"/>
              <w:rPr>
                <w:rFonts w:ascii="宋体" w:hAnsi="宋体" w:cs="宋体"/>
                <w:kern w:val="0"/>
                <w:szCs w:val="21"/>
              </w:rPr>
            </w:pPr>
            <w:r>
              <w:rPr>
                <w:rFonts w:ascii="宋体" w:hAnsi="宋体" w:cs="宋体"/>
                <w:kern w:val="0"/>
                <w:szCs w:val="21"/>
              </w:rPr>
              <w:t>5.80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1" w:type="dxa"/>
            <w:vAlign w:val="center"/>
          </w:tcPr>
          <w:p>
            <w:pPr>
              <w:widowControl/>
              <w:rPr>
                <w:rFonts w:ascii="宋体" w:hAnsi="宋体" w:cs="宋体"/>
                <w:kern w:val="0"/>
                <w:szCs w:val="21"/>
              </w:rPr>
            </w:pPr>
            <w:r>
              <w:rPr>
                <w:rFonts w:ascii="宋体" w:hAnsi="宋体" w:cs="宋体"/>
                <w:kern w:val="0"/>
                <w:szCs w:val="21"/>
              </w:rPr>
              <w:t>2210203</w:t>
            </w:r>
          </w:p>
        </w:tc>
        <w:tc>
          <w:tcPr>
            <w:tcW w:w="1861" w:type="dxa"/>
            <w:vAlign w:val="center"/>
          </w:tcPr>
          <w:p>
            <w:pPr>
              <w:widowControl/>
              <w:jc w:val="left"/>
              <w:rPr>
                <w:rFonts w:ascii="宋体" w:hAnsi="宋体" w:cs="宋体"/>
                <w:kern w:val="0"/>
                <w:szCs w:val="21"/>
              </w:rPr>
            </w:pPr>
            <w:r>
              <w:rPr>
                <w:rFonts w:hint="eastAsia" w:ascii="宋体" w:hAnsi="宋体" w:cs="宋体"/>
                <w:kern w:val="0"/>
                <w:szCs w:val="21"/>
              </w:rPr>
              <w:t>购房补贴</w:t>
            </w:r>
          </w:p>
        </w:tc>
        <w:tc>
          <w:tcPr>
            <w:tcW w:w="1772" w:type="dxa"/>
            <w:vAlign w:val="center"/>
          </w:tcPr>
          <w:p>
            <w:pPr>
              <w:widowControl/>
              <w:jc w:val="right"/>
              <w:rPr>
                <w:rFonts w:ascii="宋体" w:hAnsi="宋体" w:cs="宋体"/>
                <w:kern w:val="0"/>
                <w:szCs w:val="21"/>
              </w:rPr>
            </w:pPr>
            <w:r>
              <w:rPr>
                <w:rFonts w:ascii="宋体" w:hAnsi="宋体" w:cs="宋体"/>
                <w:kern w:val="0"/>
                <w:szCs w:val="21"/>
              </w:rPr>
              <w:t>0.39</w:t>
            </w:r>
          </w:p>
        </w:tc>
        <w:tc>
          <w:tcPr>
            <w:tcW w:w="1772" w:type="dxa"/>
            <w:vAlign w:val="center"/>
          </w:tcPr>
          <w:p>
            <w:pPr>
              <w:widowControl/>
              <w:jc w:val="right"/>
              <w:rPr>
                <w:rFonts w:ascii="宋体" w:hAnsi="宋体" w:cs="宋体"/>
                <w:kern w:val="0"/>
                <w:szCs w:val="21"/>
              </w:rPr>
            </w:pPr>
            <w:r>
              <w:rPr>
                <w:rFonts w:ascii="宋体" w:hAnsi="宋体" w:cs="宋体"/>
                <w:kern w:val="0"/>
                <w:szCs w:val="21"/>
              </w:rPr>
              <w:t>0.39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permEnd w:id="67"/>
    </w:tbl>
    <w:p>
      <w:pPr>
        <w:sectPr>
          <w:pgSz w:w="16838" w:h="11906" w:orient="landscape"/>
          <w:pgMar w:top="1800" w:right="1440" w:bottom="1800" w:left="1440" w:header="851" w:footer="992" w:gutter="0"/>
          <w:cols w:space="720" w:num="1"/>
          <w:docGrid w:type="lines" w:linePitch="312" w:charSpace="0"/>
        </w:sectPr>
      </w:pPr>
      <w:r>
        <w:rPr>
          <w:rFonts w:hint="eastAsia"/>
        </w:rPr>
        <w:t>注：本表反映单位本年度各项支出情况。</w:t>
      </w:r>
      <w:bookmarkEnd w:id="12"/>
    </w:p>
    <w:p>
      <w:bookmarkStart w:id="14" w:name="PO_part2Table4"/>
    </w:p>
    <w:tbl>
      <w:tblPr>
        <w:tblStyle w:val="9"/>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678"/>
        <w:gridCol w:w="1338"/>
        <w:gridCol w:w="2464"/>
        <w:gridCol w:w="688"/>
        <w:gridCol w:w="1575"/>
        <w:gridCol w:w="1576"/>
        <w:gridCol w:w="1572"/>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63" w:type="dxa"/>
            <w:gridSpan w:val="9"/>
            <w:tcBorders>
              <w:top w:val="nil"/>
              <w:left w:val="nil"/>
              <w:bottom w:val="nil"/>
              <w:right w:val="nil"/>
            </w:tcBorders>
            <w:vAlign w:val="center"/>
          </w:tcPr>
          <w:p>
            <w:pPr>
              <w:jc w:val="right"/>
              <w:rPr>
                <w:rFonts w:ascii="宋体" w:hAnsi="宋体" w:cs="宋体"/>
                <w:kern w:val="0"/>
                <w:sz w:val="20"/>
                <w:szCs w:val="20"/>
              </w:rPr>
            </w:pPr>
            <w:r>
              <w:rPr>
                <w:rFonts w:hint="eastAsia" w:ascii="宋体" w:hAnsi="宋体" w:cs="宋体"/>
                <w:kern w:val="0"/>
                <w:sz w:val="20"/>
                <w:szCs w:val="20"/>
              </w:rPr>
              <w:t>公开04表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63" w:type="dxa"/>
            <w:gridSpan w:val="9"/>
            <w:tcBorders>
              <w:top w:val="nil"/>
              <w:left w:val="nil"/>
              <w:bottom w:val="nil"/>
              <w:right w:val="nil"/>
            </w:tcBorders>
          </w:tcPr>
          <w:p>
            <w:pPr>
              <w:jc w:val="center"/>
              <w:rPr>
                <w:rFonts w:ascii="宋体" w:hAnsi="宋体" w:cs="宋体"/>
                <w:b/>
                <w:kern w:val="0"/>
                <w:sz w:val="32"/>
                <w:szCs w:val="32"/>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027" w:type="dxa"/>
            <w:gridSpan w:val="7"/>
            <w:tcBorders>
              <w:top w:val="nil"/>
              <w:left w:val="nil"/>
              <w:bottom w:val="single" w:color="auto" w:sz="4" w:space="0"/>
              <w:right w:val="nil"/>
            </w:tcBorders>
            <w:vAlign w:val="center"/>
          </w:tcPr>
          <w:p>
            <w:pPr>
              <w:spacing w:line="288" w:lineRule="auto"/>
              <w:jc w:val="left"/>
              <w:rPr>
                <w:rFonts w:ascii="宋体" w:hAnsi="宋体" w:cs="宋体"/>
                <w:sz w:val="28"/>
                <w:szCs w:val="28"/>
              </w:rPr>
            </w:pPr>
            <w:r>
              <w:rPr>
                <w:rFonts w:hint="eastAsia" w:ascii="宋体" w:hAnsi="宋体" w:cs="宋体"/>
                <w:kern w:val="0"/>
                <w:sz w:val="20"/>
                <w:szCs w:val="20"/>
              </w:rPr>
              <w:t>单位名称：</w:t>
            </w:r>
            <w:bookmarkStart w:id="15" w:name="PO_part2Table1DivName4"/>
            <w:permStart w:id="68" w:edGrp="everyone"/>
            <w:r>
              <w:rPr>
                <w:rFonts w:hint="eastAsia" w:ascii="宋体" w:hAnsi="宋体" w:cs="宋体"/>
                <w:kern w:val="0"/>
                <w:sz w:val="20"/>
                <w:szCs w:val="20"/>
              </w:rPr>
              <w:t>柳州城市规划展览馆</w:t>
            </w:r>
            <w:bookmarkEnd w:id="15"/>
            <w:permEnd w:id="68"/>
          </w:p>
        </w:tc>
        <w:tc>
          <w:tcPr>
            <w:tcW w:w="3136" w:type="dxa"/>
            <w:gridSpan w:val="2"/>
            <w:tcBorders>
              <w:top w:val="nil"/>
              <w:left w:val="nil"/>
              <w:bottom w:val="single" w:color="auto" w:sz="4" w:space="0"/>
              <w:right w:val="nil"/>
            </w:tcBorders>
            <w:vAlign w:val="center"/>
          </w:tcPr>
          <w:p>
            <w:pPr>
              <w:jc w:val="right"/>
              <w:rPr>
                <w:rFonts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724"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收入</w:t>
            </w:r>
          </w:p>
        </w:tc>
        <w:tc>
          <w:tcPr>
            <w:tcW w:w="9439" w:type="dxa"/>
            <w:gridSpan w:val="6"/>
            <w:tcBorders>
              <w:top w:val="single" w:color="auto" w:sz="4" w:space="0"/>
            </w:tcBorders>
            <w:vAlign w:val="center"/>
          </w:tcPr>
          <w:p>
            <w:pPr>
              <w:jc w:val="center"/>
              <w:rPr>
                <w:rFonts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708" w:type="dxa"/>
            <w:vAlign w:val="center"/>
          </w:tcPr>
          <w:p>
            <w:pPr>
              <w:widowControl/>
              <w:jc w:val="center"/>
              <w:rPr>
                <w:rFonts w:ascii="宋体" w:hAnsi="宋体" w:cs="宋体"/>
                <w:kern w:val="0"/>
                <w:szCs w:val="21"/>
              </w:rPr>
            </w:pPr>
            <w:r>
              <w:rPr>
                <w:rFonts w:hint="eastAsia" w:ascii="宋体" w:hAnsi="宋体" w:cs="宋体"/>
                <w:kern w:val="0"/>
                <w:szCs w:val="21"/>
              </w:rPr>
              <w:t>项目</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338"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2464" w:type="dxa"/>
            <w:vAlign w:val="center"/>
          </w:tcPr>
          <w:p>
            <w:pPr>
              <w:widowControl/>
              <w:jc w:val="center"/>
              <w:rPr>
                <w:rFonts w:ascii="宋体" w:hAnsi="宋体" w:cs="宋体"/>
                <w:kern w:val="0"/>
                <w:szCs w:val="21"/>
              </w:rPr>
            </w:pPr>
            <w:r>
              <w:rPr>
                <w:rFonts w:hint="eastAsia" w:ascii="宋体" w:hAnsi="宋体" w:cs="宋体"/>
                <w:kern w:val="0"/>
                <w:szCs w:val="21"/>
              </w:rPr>
              <w:t>项目</w:t>
            </w:r>
          </w:p>
        </w:tc>
        <w:tc>
          <w:tcPr>
            <w:tcW w:w="688"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575"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576" w:type="dxa"/>
            <w:vAlign w:val="center"/>
          </w:tcPr>
          <w:p>
            <w:pPr>
              <w:widowControl/>
              <w:jc w:val="center"/>
              <w:rPr>
                <w:rFonts w:ascii="宋体" w:hAnsi="宋体" w:cs="宋体"/>
                <w:kern w:val="0"/>
                <w:szCs w:val="21"/>
              </w:rPr>
            </w:pPr>
            <w:r>
              <w:rPr>
                <w:rFonts w:hint="eastAsia" w:ascii="宋体" w:hAnsi="宋体" w:cs="宋体"/>
                <w:kern w:val="0"/>
                <w:szCs w:val="21"/>
              </w:rPr>
              <w:t>一般公共预算财政拨款</w:t>
            </w:r>
          </w:p>
        </w:tc>
        <w:tc>
          <w:tcPr>
            <w:tcW w:w="1572" w:type="dxa"/>
            <w:vAlign w:val="center"/>
          </w:tcPr>
          <w:p>
            <w:pPr>
              <w:widowControl/>
              <w:jc w:val="center"/>
              <w:rPr>
                <w:rFonts w:ascii="宋体" w:hAnsi="宋体" w:cs="宋体"/>
                <w:kern w:val="0"/>
                <w:szCs w:val="21"/>
              </w:rPr>
            </w:pPr>
            <w:r>
              <w:rPr>
                <w:rFonts w:hint="eastAsia" w:ascii="宋体" w:hAnsi="宋体" w:cs="宋体"/>
                <w:kern w:val="0"/>
                <w:szCs w:val="21"/>
              </w:rPr>
              <w:t>政府性基金预算财政拨款</w:t>
            </w:r>
          </w:p>
        </w:tc>
        <w:tc>
          <w:tcPr>
            <w:tcW w:w="1564" w:type="dxa"/>
            <w:vAlign w:val="center"/>
          </w:tcPr>
          <w:p>
            <w:pPr>
              <w:widowControl/>
              <w:jc w:val="center"/>
              <w:rPr>
                <w:rFonts w:ascii="宋体" w:hAnsi="宋体" w:cs="宋体"/>
                <w:kern w:val="0"/>
                <w:szCs w:val="21"/>
              </w:rPr>
            </w:pPr>
            <w:r>
              <w:rPr>
                <w:rFonts w:hint="eastAsia" w:ascii="宋体" w:hAnsi="宋体" w:cs="宋体"/>
                <w:kern w:val="0"/>
                <w:szCs w:val="21"/>
              </w:rPr>
              <w:t>国有资本经营预算财政拨款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708" w:type="dxa"/>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338"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464" w:type="dxa"/>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688"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575"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576"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5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564"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69" w:edGrp="everyone" w:colFirst="2" w:colLast="2"/>
            <w:permStart w:id="70" w:edGrp="everyone" w:colFirst="5" w:colLast="5"/>
            <w:permStart w:id="71" w:edGrp="everyone" w:colFirst="6" w:colLast="6"/>
            <w:permStart w:id="72" w:edGrp="everyone" w:colFirst="7" w:colLast="7"/>
            <w:permStart w:id="73" w:edGrp="everyone" w:colFirst="8" w:colLast="8"/>
            <w:r>
              <w:rPr>
                <w:rFonts w:hint="eastAsia" w:ascii="宋体" w:hAnsi="宋体" w:cs="宋体"/>
                <w:color w:val="000000"/>
                <w:kern w:val="0"/>
                <w:szCs w:val="21"/>
              </w:rPr>
              <w:t>一、一般公共预算财政拨款收入</w:t>
            </w: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338" w:type="dxa"/>
            <w:vAlign w:val="center"/>
          </w:tcPr>
          <w:p>
            <w:pPr>
              <w:widowControl/>
              <w:jc w:val="right"/>
              <w:rPr>
                <w:rFonts w:ascii="宋体" w:hAnsi="宋体" w:cs="宋体"/>
                <w:kern w:val="0"/>
                <w:szCs w:val="21"/>
              </w:rPr>
            </w:pPr>
            <w:r>
              <w:rPr>
                <w:rFonts w:ascii="宋体" w:hAnsi="宋体" w:cs="宋体"/>
                <w:kern w:val="0"/>
                <w:szCs w:val="21"/>
              </w:rPr>
              <w:t>165.88</w:t>
            </w:r>
          </w:p>
        </w:tc>
        <w:tc>
          <w:tcPr>
            <w:tcW w:w="2464" w:type="dxa"/>
            <w:vAlign w:val="center"/>
          </w:tcPr>
          <w:p>
            <w:pPr>
              <w:jc w:val="left"/>
              <w:rPr>
                <w:rFonts w:ascii="宋体" w:hAnsi="宋体" w:cs="宋体"/>
                <w:szCs w:val="21"/>
              </w:rPr>
            </w:pPr>
            <w:r>
              <w:rPr>
                <w:rFonts w:hint="eastAsia" w:ascii="宋体" w:hAnsi="宋体" w:cs="宋体"/>
                <w:szCs w:val="21"/>
              </w:rPr>
              <w:t>一、一般公共服务支出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33</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69"/>
      <w:permEnd w:id="70"/>
      <w:permEnd w:id="71"/>
      <w:permEnd w:id="72"/>
      <w:permEnd w:id="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74" w:edGrp="everyone" w:colFirst="2" w:colLast="2"/>
            <w:permStart w:id="75" w:edGrp="everyone" w:colFirst="5" w:colLast="5"/>
            <w:permStart w:id="76" w:edGrp="everyone" w:colFirst="6" w:colLast="6"/>
            <w:permStart w:id="77" w:edGrp="everyone" w:colFirst="7" w:colLast="7"/>
            <w:permStart w:id="78" w:edGrp="everyone" w:colFirst="8" w:colLast="8"/>
            <w:r>
              <w:rPr>
                <w:rFonts w:hint="eastAsia" w:ascii="宋体" w:hAnsi="宋体" w:cs="宋体"/>
                <w:color w:val="000000"/>
                <w:kern w:val="0"/>
                <w:szCs w:val="21"/>
              </w:rPr>
              <w:t>二、政府性基金预算财政拨款收入</w:t>
            </w: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338"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4" w:type="dxa"/>
            <w:vAlign w:val="center"/>
          </w:tcPr>
          <w:p>
            <w:pPr>
              <w:jc w:val="left"/>
              <w:rPr>
                <w:rFonts w:ascii="宋体" w:hAnsi="宋体" w:cs="宋体"/>
                <w:szCs w:val="21"/>
              </w:rPr>
            </w:pPr>
            <w:r>
              <w:rPr>
                <w:rFonts w:hint="eastAsia" w:ascii="宋体" w:hAnsi="宋体" w:cs="宋体"/>
                <w:szCs w:val="21"/>
              </w:rPr>
              <w:t>二、外交支出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34</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74"/>
      <w:permEnd w:id="75"/>
      <w:permEnd w:id="76"/>
      <w:permEnd w:id="77"/>
      <w:perm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pPr>
            <w:permStart w:id="79" w:edGrp="everyone" w:colFirst="2" w:colLast="2"/>
            <w:permStart w:id="80" w:edGrp="everyone" w:colFirst="5" w:colLast="5"/>
            <w:permStart w:id="81" w:edGrp="everyone" w:colFirst="6" w:colLast="6"/>
            <w:permStart w:id="82" w:edGrp="everyone" w:colFirst="7" w:colLast="7"/>
            <w:permStart w:id="83" w:edGrp="everyone" w:colFirst="8" w:colLast="8"/>
            <w:r>
              <w:rPr>
                <w:rFonts w:hint="eastAsia" w:ascii="宋体" w:hAnsi="宋体" w:cs="宋体"/>
                <w:kern w:val="0"/>
                <w:szCs w:val="21"/>
              </w:rPr>
              <w:t>三、国有资本经营预算财政拨款收入</w:t>
            </w:r>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w:t>
            </w:r>
          </w:p>
        </w:tc>
        <w:tc>
          <w:tcPr>
            <w:tcW w:w="1338"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4" w:type="dxa"/>
            <w:vAlign w:val="center"/>
          </w:tcPr>
          <w:p>
            <w:pPr>
              <w:jc w:val="left"/>
              <w:rPr>
                <w:rFonts w:ascii="宋体" w:hAnsi="宋体" w:cs="宋体"/>
                <w:szCs w:val="21"/>
              </w:rPr>
            </w:pPr>
            <w:r>
              <w:rPr>
                <w:rFonts w:hint="eastAsia" w:ascii="宋体" w:hAnsi="宋体" w:cs="宋体"/>
                <w:szCs w:val="21"/>
              </w:rPr>
              <w:t>三、国防支出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35</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79"/>
      <w:permEnd w:id="80"/>
      <w:permEnd w:id="81"/>
      <w:permEnd w:id="82"/>
      <w:permEnd w:id="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84" w:edGrp="everyone" w:colFirst="5" w:colLast="5"/>
            <w:permStart w:id="85" w:edGrp="everyone" w:colFirst="6" w:colLast="6"/>
            <w:permStart w:id="86" w:edGrp="everyone" w:colFirst="7" w:colLast="7"/>
            <w:permStart w:id="87"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w:t>
            </w:r>
          </w:p>
        </w:tc>
        <w:tc>
          <w:tcPr>
            <w:tcW w:w="1338" w:type="dxa"/>
            <w:vAlign w:val="center"/>
          </w:tcPr>
          <w:p>
            <w:pPr>
              <w:widowControl/>
              <w:jc w:val="right"/>
              <w:rPr>
                <w:rFonts w:ascii="宋体" w:hAnsi="宋体" w:cs="宋体"/>
                <w:kern w:val="0"/>
                <w:szCs w:val="21"/>
              </w:rPr>
            </w:pPr>
          </w:p>
        </w:tc>
        <w:tc>
          <w:tcPr>
            <w:tcW w:w="2464" w:type="dxa"/>
            <w:vAlign w:val="center"/>
          </w:tcPr>
          <w:p>
            <w:pPr>
              <w:jc w:val="left"/>
              <w:rPr>
                <w:rFonts w:ascii="宋体" w:hAnsi="宋体" w:cs="宋体"/>
                <w:szCs w:val="21"/>
              </w:rPr>
            </w:pPr>
            <w:r>
              <w:rPr>
                <w:rFonts w:hint="eastAsia" w:ascii="宋体" w:hAnsi="宋体" w:cs="宋体"/>
                <w:szCs w:val="21"/>
              </w:rPr>
              <w:t>四、公共安全支出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36</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84"/>
      <w:permEnd w:id="85"/>
      <w:permEnd w:id="86"/>
      <w:permEnd w:id="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88" w:edGrp="everyone" w:colFirst="5" w:colLast="5"/>
            <w:permStart w:id="89" w:edGrp="everyone" w:colFirst="6" w:colLast="6"/>
            <w:permStart w:id="90" w:edGrp="everyone" w:colFirst="7" w:colLast="7"/>
            <w:permStart w:id="91"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w:t>
            </w:r>
          </w:p>
        </w:tc>
        <w:tc>
          <w:tcPr>
            <w:tcW w:w="1338" w:type="dxa"/>
            <w:vAlign w:val="center"/>
          </w:tcPr>
          <w:p>
            <w:pPr>
              <w:widowControl/>
              <w:jc w:val="right"/>
              <w:rPr>
                <w:rFonts w:ascii="宋体" w:hAnsi="宋体" w:cs="宋体"/>
                <w:kern w:val="0"/>
                <w:szCs w:val="21"/>
              </w:rPr>
            </w:pPr>
          </w:p>
        </w:tc>
        <w:tc>
          <w:tcPr>
            <w:tcW w:w="2464" w:type="dxa"/>
            <w:vAlign w:val="center"/>
          </w:tcPr>
          <w:p>
            <w:pPr>
              <w:jc w:val="left"/>
              <w:rPr>
                <w:rFonts w:ascii="宋体" w:hAnsi="宋体" w:cs="宋体"/>
                <w:szCs w:val="21"/>
              </w:rPr>
            </w:pPr>
            <w:r>
              <w:rPr>
                <w:rFonts w:hint="eastAsia" w:ascii="宋体" w:hAnsi="宋体" w:cs="宋体"/>
                <w:szCs w:val="21"/>
              </w:rPr>
              <w:t>五、教育支出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37</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88"/>
      <w:permEnd w:id="89"/>
      <w:permEnd w:id="90"/>
      <w:permEnd w:id="9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92" w:edGrp="everyone" w:colFirst="5" w:colLast="5"/>
            <w:permStart w:id="93" w:edGrp="everyone" w:colFirst="6" w:colLast="6"/>
            <w:permStart w:id="94" w:edGrp="everyone" w:colFirst="7" w:colLast="7"/>
            <w:permStart w:id="95"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6</w:t>
            </w:r>
          </w:p>
        </w:tc>
        <w:tc>
          <w:tcPr>
            <w:tcW w:w="1338" w:type="dxa"/>
            <w:vAlign w:val="center"/>
          </w:tcPr>
          <w:p>
            <w:pPr>
              <w:widowControl/>
              <w:jc w:val="right"/>
              <w:rPr>
                <w:rFonts w:ascii="宋体" w:hAnsi="宋体" w:cs="宋体"/>
                <w:kern w:val="0"/>
                <w:szCs w:val="21"/>
              </w:rPr>
            </w:pPr>
          </w:p>
        </w:tc>
        <w:tc>
          <w:tcPr>
            <w:tcW w:w="2464" w:type="dxa"/>
            <w:vAlign w:val="center"/>
          </w:tcPr>
          <w:p>
            <w:pPr>
              <w:jc w:val="left"/>
              <w:rPr>
                <w:rFonts w:ascii="宋体" w:hAnsi="宋体" w:cs="宋体"/>
                <w:szCs w:val="21"/>
              </w:rPr>
            </w:pPr>
            <w:r>
              <w:rPr>
                <w:rFonts w:hint="eastAsia" w:ascii="宋体" w:hAnsi="宋体" w:cs="宋体"/>
                <w:szCs w:val="21"/>
              </w:rPr>
              <w:t>六、科学技术支出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38</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92"/>
      <w:permEnd w:id="93"/>
      <w:permEnd w:id="94"/>
      <w:permEnd w:id="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96" w:edGrp="everyone" w:colFirst="5" w:colLast="5"/>
            <w:permStart w:id="97" w:edGrp="everyone" w:colFirst="6" w:colLast="6"/>
            <w:permStart w:id="98" w:edGrp="everyone" w:colFirst="7" w:colLast="7"/>
            <w:permStart w:id="99"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7</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七、文化旅游体育与传媒支出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39</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96"/>
      <w:permEnd w:id="97"/>
      <w:permEnd w:id="98"/>
      <w:permEnd w:id="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00" w:edGrp="everyone" w:colFirst="5" w:colLast="5"/>
            <w:permStart w:id="101" w:edGrp="everyone" w:colFirst="6" w:colLast="6"/>
            <w:permStart w:id="102" w:edGrp="everyone" w:colFirst="7" w:colLast="7"/>
            <w:permStart w:id="103"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8</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八、社会保障和就业支出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40</w:t>
            </w:r>
          </w:p>
        </w:tc>
        <w:tc>
          <w:tcPr>
            <w:tcW w:w="1575" w:type="dxa"/>
            <w:vAlign w:val="center"/>
          </w:tcPr>
          <w:p>
            <w:pPr>
              <w:widowControl/>
              <w:jc w:val="right"/>
              <w:rPr>
                <w:rFonts w:ascii="宋体" w:hAnsi="宋体" w:cs="宋体"/>
                <w:kern w:val="0"/>
                <w:szCs w:val="21"/>
              </w:rPr>
            </w:pPr>
            <w:r>
              <w:rPr>
                <w:rFonts w:ascii="宋体" w:hAnsi="宋体" w:cs="宋体"/>
                <w:kern w:val="0"/>
                <w:szCs w:val="21"/>
              </w:rPr>
              <w:t>11.59</w:t>
            </w:r>
          </w:p>
        </w:tc>
        <w:tc>
          <w:tcPr>
            <w:tcW w:w="1576" w:type="dxa"/>
            <w:vAlign w:val="center"/>
          </w:tcPr>
          <w:p>
            <w:pPr>
              <w:widowControl/>
              <w:jc w:val="right"/>
              <w:rPr>
                <w:rFonts w:ascii="宋体" w:hAnsi="宋体" w:cs="宋体"/>
                <w:kern w:val="0"/>
                <w:szCs w:val="21"/>
              </w:rPr>
            </w:pPr>
            <w:r>
              <w:rPr>
                <w:rFonts w:ascii="宋体" w:hAnsi="宋体" w:cs="宋体"/>
                <w:kern w:val="0"/>
                <w:szCs w:val="21"/>
              </w:rPr>
              <w:t>11.59</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00"/>
      <w:permEnd w:id="101"/>
      <w:permEnd w:id="102"/>
      <w:permEnd w:id="1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04" w:edGrp="everyone" w:colFirst="5" w:colLast="5"/>
            <w:permStart w:id="105" w:edGrp="everyone" w:colFirst="6" w:colLast="6"/>
            <w:permStart w:id="106" w:edGrp="everyone" w:colFirst="7" w:colLast="7"/>
            <w:permStart w:id="107"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9</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九、卫生健康支出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41</w:t>
            </w:r>
          </w:p>
        </w:tc>
        <w:tc>
          <w:tcPr>
            <w:tcW w:w="1575" w:type="dxa"/>
            <w:vAlign w:val="center"/>
          </w:tcPr>
          <w:p>
            <w:pPr>
              <w:widowControl/>
              <w:jc w:val="right"/>
              <w:rPr>
                <w:rFonts w:ascii="宋体" w:hAnsi="宋体" w:cs="宋体"/>
                <w:kern w:val="0"/>
                <w:szCs w:val="21"/>
              </w:rPr>
            </w:pPr>
            <w:r>
              <w:rPr>
                <w:rFonts w:ascii="宋体" w:hAnsi="宋体" w:cs="宋体"/>
                <w:kern w:val="0"/>
                <w:szCs w:val="21"/>
              </w:rPr>
              <w:t>3.77</w:t>
            </w:r>
          </w:p>
        </w:tc>
        <w:tc>
          <w:tcPr>
            <w:tcW w:w="1576" w:type="dxa"/>
            <w:vAlign w:val="center"/>
          </w:tcPr>
          <w:p>
            <w:pPr>
              <w:widowControl/>
              <w:jc w:val="right"/>
              <w:rPr>
                <w:rFonts w:ascii="宋体" w:hAnsi="宋体" w:cs="宋体"/>
                <w:kern w:val="0"/>
                <w:szCs w:val="21"/>
              </w:rPr>
            </w:pPr>
            <w:r>
              <w:rPr>
                <w:rFonts w:ascii="宋体" w:hAnsi="宋体" w:cs="宋体"/>
                <w:kern w:val="0"/>
                <w:szCs w:val="21"/>
              </w:rPr>
              <w:t>3.77</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04"/>
      <w:permEnd w:id="105"/>
      <w:permEnd w:id="106"/>
      <w:permEnd w:id="1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08" w:edGrp="everyone" w:colFirst="5" w:colLast="5"/>
            <w:permStart w:id="109" w:edGrp="everyone" w:colFirst="6" w:colLast="6"/>
            <w:permStart w:id="110" w:edGrp="everyone" w:colFirst="7" w:colLast="7"/>
            <w:permStart w:id="111"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10</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十、节能环保支出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42</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08"/>
      <w:permEnd w:id="109"/>
      <w:permEnd w:id="110"/>
      <w:permEnd w:id="1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12" w:edGrp="everyone" w:colFirst="5" w:colLast="5"/>
            <w:permStart w:id="113" w:edGrp="everyone" w:colFirst="6" w:colLast="6"/>
            <w:permStart w:id="114" w:edGrp="everyone" w:colFirst="7" w:colLast="7"/>
            <w:permStart w:id="115"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11</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十一、城乡社区支出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43</w:t>
            </w:r>
          </w:p>
        </w:tc>
        <w:tc>
          <w:tcPr>
            <w:tcW w:w="1575" w:type="dxa"/>
            <w:vAlign w:val="center"/>
          </w:tcPr>
          <w:p>
            <w:pPr>
              <w:widowControl/>
              <w:jc w:val="right"/>
              <w:rPr>
                <w:rFonts w:ascii="宋体" w:hAnsi="宋体" w:cs="宋体"/>
                <w:kern w:val="0"/>
                <w:szCs w:val="21"/>
              </w:rPr>
            </w:pPr>
            <w:r>
              <w:rPr>
                <w:rFonts w:ascii="宋体" w:hAnsi="宋体" w:cs="宋体"/>
                <w:kern w:val="0"/>
                <w:szCs w:val="21"/>
              </w:rPr>
              <w:t>144.28</w:t>
            </w:r>
          </w:p>
        </w:tc>
        <w:tc>
          <w:tcPr>
            <w:tcW w:w="1576" w:type="dxa"/>
            <w:vAlign w:val="center"/>
          </w:tcPr>
          <w:p>
            <w:pPr>
              <w:widowControl/>
              <w:jc w:val="right"/>
              <w:rPr>
                <w:rFonts w:ascii="宋体" w:hAnsi="宋体" w:cs="宋体"/>
                <w:kern w:val="0"/>
                <w:szCs w:val="21"/>
              </w:rPr>
            </w:pPr>
            <w:r>
              <w:rPr>
                <w:rFonts w:ascii="宋体" w:hAnsi="宋体" w:cs="宋体"/>
                <w:kern w:val="0"/>
                <w:szCs w:val="21"/>
              </w:rPr>
              <w:t>144.28</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12"/>
      <w:permEnd w:id="113"/>
      <w:permEnd w:id="114"/>
      <w:permEnd w:id="1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16" w:edGrp="everyone" w:colFirst="5" w:colLast="5"/>
            <w:permStart w:id="117" w:edGrp="everyone" w:colFirst="6" w:colLast="6"/>
            <w:permStart w:id="118" w:edGrp="everyone" w:colFirst="7" w:colLast="7"/>
            <w:permStart w:id="119"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12</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十二、农林水支出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44</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16"/>
      <w:permEnd w:id="117"/>
      <w:permEnd w:id="118"/>
      <w:permEnd w:id="1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20" w:edGrp="everyone" w:colFirst="5" w:colLast="5"/>
            <w:permStart w:id="121" w:edGrp="everyone" w:colFirst="6" w:colLast="6"/>
            <w:permStart w:id="122" w:edGrp="everyone" w:colFirst="7" w:colLast="7"/>
            <w:permStart w:id="123"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13</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十三、交通运输支出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45</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20"/>
      <w:permEnd w:id="121"/>
      <w:permEnd w:id="122"/>
      <w:permEnd w:id="1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24" w:edGrp="everyone" w:colFirst="5" w:colLast="5"/>
            <w:permStart w:id="125" w:edGrp="everyone" w:colFirst="6" w:colLast="6"/>
            <w:permStart w:id="126" w:edGrp="everyone" w:colFirst="7" w:colLast="7"/>
            <w:permStart w:id="127"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14</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十四、资源勘探工业信息等支出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46</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24"/>
      <w:permEnd w:id="125"/>
      <w:permEnd w:id="126"/>
      <w:permEnd w:id="1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28" w:edGrp="everyone" w:colFirst="5" w:colLast="5"/>
            <w:permStart w:id="129" w:edGrp="everyone" w:colFirst="6" w:colLast="6"/>
            <w:permStart w:id="130" w:edGrp="everyone" w:colFirst="7" w:colLast="7"/>
            <w:permStart w:id="131"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15</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十五、商业服务业等支出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47</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28"/>
      <w:permEnd w:id="129"/>
      <w:permEnd w:id="130"/>
      <w:permEnd w:id="1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32" w:edGrp="everyone" w:colFirst="5" w:colLast="5"/>
            <w:permStart w:id="133" w:edGrp="everyone" w:colFirst="6" w:colLast="6"/>
            <w:permStart w:id="134" w:edGrp="everyone" w:colFirst="7" w:colLast="7"/>
            <w:permStart w:id="135"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16</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十六、金融支出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48</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32"/>
      <w:permEnd w:id="133"/>
      <w:permEnd w:id="134"/>
      <w:permEnd w:id="1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36" w:edGrp="everyone" w:colFirst="5" w:colLast="5"/>
            <w:permStart w:id="137" w:edGrp="everyone" w:colFirst="6" w:colLast="6"/>
            <w:permStart w:id="138" w:edGrp="everyone" w:colFirst="7" w:colLast="7"/>
            <w:permStart w:id="139"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17</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十七、援助其他地区支出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49</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36"/>
      <w:permEnd w:id="137"/>
      <w:permEnd w:id="138"/>
      <w:permEnd w:id="1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40" w:edGrp="everyone" w:colFirst="5" w:colLast="5"/>
            <w:permStart w:id="141" w:edGrp="everyone" w:colFirst="6" w:colLast="6"/>
            <w:permStart w:id="142" w:edGrp="everyone" w:colFirst="7" w:colLast="7"/>
            <w:permStart w:id="143"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18</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szCs w:val="21"/>
              </w:rPr>
            </w:pPr>
            <w:r>
              <w:rPr>
                <w:rFonts w:hint="eastAsia" w:ascii="宋体" w:hAnsi="宋体" w:cs="宋体"/>
                <w:szCs w:val="21"/>
              </w:rPr>
              <w:t>十八、自然资源海洋气象等支出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50</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40"/>
      <w:permEnd w:id="141"/>
      <w:permEnd w:id="142"/>
      <w:permEnd w:id="1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b/>
                <w:bCs/>
                <w:kern w:val="0"/>
                <w:szCs w:val="21"/>
              </w:rPr>
            </w:pPr>
            <w:permStart w:id="144" w:edGrp="everyone" w:colFirst="5" w:colLast="5"/>
            <w:permStart w:id="145" w:edGrp="everyone" w:colFirst="6" w:colLast="6"/>
            <w:permStart w:id="146" w:edGrp="everyone" w:colFirst="7" w:colLast="7"/>
            <w:permStart w:id="147"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19</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b/>
                <w:bCs/>
                <w:kern w:val="0"/>
                <w:szCs w:val="21"/>
              </w:rPr>
            </w:pPr>
            <w:r>
              <w:rPr>
                <w:rFonts w:hint="eastAsia" w:ascii="宋体" w:hAnsi="宋体" w:cs="宋体"/>
                <w:szCs w:val="21"/>
              </w:rPr>
              <w:t>十九、住房保障支出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51</w:t>
            </w:r>
          </w:p>
        </w:tc>
        <w:tc>
          <w:tcPr>
            <w:tcW w:w="1575" w:type="dxa"/>
            <w:vAlign w:val="center"/>
          </w:tcPr>
          <w:p>
            <w:pPr>
              <w:widowControl/>
              <w:jc w:val="right"/>
              <w:rPr>
                <w:rFonts w:ascii="宋体" w:hAnsi="宋体" w:cs="宋体"/>
                <w:kern w:val="0"/>
                <w:szCs w:val="21"/>
              </w:rPr>
            </w:pPr>
            <w:r>
              <w:rPr>
                <w:rFonts w:ascii="宋体" w:hAnsi="宋体" w:cs="宋体"/>
                <w:kern w:val="0"/>
                <w:szCs w:val="21"/>
              </w:rPr>
              <w:t>6.18</w:t>
            </w:r>
          </w:p>
        </w:tc>
        <w:tc>
          <w:tcPr>
            <w:tcW w:w="1576" w:type="dxa"/>
            <w:vAlign w:val="center"/>
          </w:tcPr>
          <w:p>
            <w:pPr>
              <w:widowControl/>
              <w:jc w:val="right"/>
              <w:rPr>
                <w:rFonts w:ascii="宋体" w:hAnsi="宋体" w:cs="宋体"/>
                <w:kern w:val="0"/>
                <w:szCs w:val="21"/>
              </w:rPr>
            </w:pPr>
            <w:r>
              <w:rPr>
                <w:rFonts w:ascii="宋体" w:hAnsi="宋体" w:cs="宋体"/>
                <w:kern w:val="0"/>
                <w:szCs w:val="21"/>
              </w:rPr>
              <w:t>6.18</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44"/>
      <w:permEnd w:id="145"/>
      <w:permEnd w:id="146"/>
      <w:permEnd w:id="1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48" w:edGrp="everyone" w:colFirst="5" w:colLast="5"/>
            <w:permStart w:id="149" w:edGrp="everyone" w:colFirst="6" w:colLast="6"/>
            <w:permStart w:id="150" w:edGrp="everyone" w:colFirst="7" w:colLast="7"/>
            <w:permStart w:id="151"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20</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kern w:val="0"/>
                <w:szCs w:val="21"/>
              </w:rPr>
            </w:pPr>
            <w:r>
              <w:rPr>
                <w:rFonts w:hint="eastAsia" w:ascii="宋体" w:hAnsi="宋体" w:cs="宋体"/>
                <w:szCs w:val="21"/>
              </w:rPr>
              <w:t>二十、粮油物资储备支出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52</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48"/>
      <w:permEnd w:id="149"/>
      <w:permEnd w:id="150"/>
      <w:permEnd w:id="1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52" w:edGrp="everyone" w:colFirst="5" w:colLast="5"/>
            <w:permStart w:id="153" w:edGrp="everyone" w:colFirst="6" w:colLast="6"/>
            <w:permStart w:id="154" w:edGrp="everyone" w:colFirst="7" w:colLast="7"/>
            <w:permStart w:id="155"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21</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kern w:val="0"/>
                <w:szCs w:val="21"/>
              </w:rPr>
            </w:pPr>
            <w:r>
              <w:rPr>
                <w:rFonts w:hint="eastAsia" w:ascii="宋体" w:hAnsi="宋体" w:cs="宋体"/>
                <w:szCs w:val="21"/>
              </w:rPr>
              <w:t>二十一、国有资本经营预算支出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53</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52"/>
      <w:permEnd w:id="153"/>
      <w:permEnd w:id="154"/>
      <w:permEnd w:id="1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56" w:edGrp="everyone" w:colFirst="5" w:colLast="5"/>
            <w:permStart w:id="157" w:edGrp="everyone" w:colFirst="6" w:colLast="6"/>
            <w:permStart w:id="158" w:edGrp="everyone" w:colFirst="7" w:colLast="7"/>
            <w:permStart w:id="159"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r>
              <w:rPr>
                <w:rFonts w:ascii="宋体" w:hAnsi="宋体" w:cs="宋体"/>
                <w:color w:val="000000"/>
                <w:kern w:val="0"/>
                <w:szCs w:val="21"/>
              </w:rPr>
              <w:t>2</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kern w:val="0"/>
                <w:szCs w:val="21"/>
              </w:rPr>
            </w:pPr>
            <w:r>
              <w:rPr>
                <w:rFonts w:hint="eastAsia" w:ascii="宋体" w:hAnsi="宋体" w:cs="宋体"/>
                <w:szCs w:val="21"/>
              </w:rPr>
              <w:t>二十二、灾害防治及应急管理支出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54</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56"/>
      <w:permEnd w:id="157"/>
      <w:permEnd w:id="158"/>
      <w:permEnd w:id="1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60" w:edGrp="everyone" w:colFirst="5" w:colLast="5"/>
            <w:permStart w:id="161" w:edGrp="everyone" w:colFirst="6" w:colLast="6"/>
            <w:permStart w:id="162" w:edGrp="everyone" w:colFirst="7" w:colLast="7"/>
            <w:permStart w:id="163"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r>
              <w:rPr>
                <w:rFonts w:ascii="宋体" w:hAnsi="宋体" w:cs="宋体"/>
                <w:color w:val="000000"/>
                <w:kern w:val="0"/>
                <w:szCs w:val="21"/>
              </w:rPr>
              <w:t>3</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kern w:val="0"/>
                <w:szCs w:val="21"/>
              </w:rPr>
            </w:pPr>
            <w:r>
              <w:rPr>
                <w:rFonts w:hint="eastAsia" w:ascii="宋体" w:hAnsi="宋体" w:cs="宋体"/>
                <w:szCs w:val="21"/>
              </w:rPr>
              <w:t>二十三、其他支出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55</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60"/>
      <w:permEnd w:id="161"/>
      <w:permEnd w:id="162"/>
      <w:permEnd w:id="1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b/>
                <w:bCs/>
                <w:kern w:val="0"/>
                <w:szCs w:val="21"/>
              </w:rPr>
            </w:pPr>
            <w:permStart w:id="164" w:edGrp="everyone" w:colFirst="5" w:colLast="5"/>
            <w:permStart w:id="165" w:edGrp="everyone" w:colFirst="6" w:colLast="6"/>
            <w:permStart w:id="166" w:edGrp="everyone" w:colFirst="7" w:colLast="7"/>
            <w:permStart w:id="167" w:edGrp="everyone" w:colFirst="8" w:colLast="8"/>
          </w:p>
        </w:tc>
        <w:tc>
          <w:tcPr>
            <w:tcW w:w="67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r>
              <w:rPr>
                <w:rFonts w:ascii="宋体" w:hAnsi="宋体" w:cs="宋体"/>
                <w:color w:val="000000"/>
                <w:kern w:val="0"/>
                <w:szCs w:val="21"/>
              </w:rPr>
              <w:t>4</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b/>
                <w:bCs/>
                <w:kern w:val="0"/>
                <w:szCs w:val="21"/>
              </w:rPr>
            </w:pPr>
            <w:r>
              <w:rPr>
                <w:rFonts w:hint="eastAsia" w:ascii="宋体" w:hAnsi="宋体" w:cs="宋体"/>
                <w:szCs w:val="21"/>
              </w:rPr>
              <w:t>二十四、债务还本支出</w:t>
            </w:r>
          </w:p>
        </w:tc>
        <w:tc>
          <w:tcPr>
            <w:tcW w:w="688" w:type="dxa"/>
            <w:vAlign w:val="center"/>
          </w:tcPr>
          <w:p>
            <w:pPr>
              <w:widowControl/>
              <w:jc w:val="center"/>
              <w:textAlignment w:val="center"/>
              <w:rPr>
                <w:rFonts w:ascii="宋体" w:hAnsi="宋体" w:cs="宋体"/>
                <w:kern w:val="0"/>
                <w:szCs w:val="21"/>
              </w:rPr>
            </w:pPr>
            <w:r>
              <w:rPr>
                <w:rFonts w:ascii="宋体" w:hAnsi="宋体" w:cs="宋体"/>
                <w:color w:val="000000"/>
                <w:kern w:val="0"/>
                <w:szCs w:val="21"/>
              </w:rPr>
              <w:t>56</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64"/>
      <w:permEnd w:id="165"/>
      <w:permEnd w:id="166"/>
      <w:permEnd w:id="1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68" w:edGrp="everyone" w:colFirst="5" w:colLast="5"/>
            <w:permStart w:id="169" w:edGrp="everyone" w:colFirst="6" w:colLast="6"/>
            <w:permStart w:id="170" w:edGrp="everyone" w:colFirst="7" w:colLast="7"/>
            <w:permStart w:id="171" w:edGrp="everyone" w:colFirst="8" w:colLast="8"/>
          </w:p>
        </w:tc>
        <w:tc>
          <w:tcPr>
            <w:tcW w:w="6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5</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kern w:val="0"/>
                <w:szCs w:val="21"/>
              </w:rPr>
            </w:pPr>
            <w:r>
              <w:rPr>
                <w:rFonts w:hint="eastAsia" w:ascii="宋体" w:hAnsi="宋体" w:cs="宋体"/>
                <w:szCs w:val="21"/>
              </w:rPr>
              <w:t>二十五、债务付息支出</w:t>
            </w:r>
          </w:p>
        </w:tc>
        <w:tc>
          <w:tcPr>
            <w:tcW w:w="688" w:type="dxa"/>
            <w:vAlign w:val="center"/>
          </w:tcPr>
          <w:p>
            <w:pPr>
              <w:widowControl/>
              <w:jc w:val="center"/>
              <w:textAlignment w:val="center"/>
              <w:rPr>
                <w:rFonts w:ascii="宋体" w:hAnsi="宋体" w:cs="宋体"/>
                <w:color w:val="000000"/>
                <w:kern w:val="0"/>
                <w:szCs w:val="21"/>
              </w:rPr>
            </w:pPr>
            <w:r>
              <w:rPr>
                <w:rFonts w:ascii="宋体" w:hAnsi="宋体" w:cs="宋体"/>
                <w:color w:val="000000"/>
                <w:kern w:val="0"/>
                <w:szCs w:val="21"/>
              </w:rPr>
              <w:t>57</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68"/>
      <w:permEnd w:id="169"/>
      <w:permEnd w:id="170"/>
      <w:permEnd w:id="17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left"/>
              <w:rPr>
                <w:rFonts w:ascii="宋体" w:hAnsi="宋体" w:cs="宋体"/>
                <w:kern w:val="0"/>
                <w:szCs w:val="21"/>
              </w:rPr>
            </w:pPr>
            <w:permStart w:id="172" w:edGrp="everyone" w:colFirst="5" w:colLast="5"/>
            <w:permStart w:id="173" w:edGrp="everyone" w:colFirst="6" w:colLast="6"/>
            <w:permStart w:id="174" w:edGrp="everyone" w:colFirst="7" w:colLast="7"/>
            <w:permStart w:id="175" w:edGrp="everyone" w:colFirst="8" w:colLast="8"/>
          </w:p>
        </w:tc>
        <w:tc>
          <w:tcPr>
            <w:tcW w:w="6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6</w:t>
            </w:r>
          </w:p>
        </w:tc>
        <w:tc>
          <w:tcPr>
            <w:tcW w:w="1338" w:type="dxa"/>
            <w:vAlign w:val="center"/>
          </w:tcPr>
          <w:p>
            <w:pPr>
              <w:widowControl/>
              <w:jc w:val="right"/>
              <w:rPr>
                <w:rFonts w:ascii="宋体" w:hAnsi="宋体" w:cs="宋体"/>
                <w:kern w:val="0"/>
                <w:szCs w:val="21"/>
              </w:rPr>
            </w:pPr>
          </w:p>
        </w:tc>
        <w:tc>
          <w:tcPr>
            <w:tcW w:w="2464" w:type="dxa"/>
          </w:tcPr>
          <w:p>
            <w:pPr>
              <w:rPr>
                <w:rFonts w:ascii="宋体" w:hAnsi="宋体" w:cs="宋体"/>
                <w:kern w:val="0"/>
                <w:szCs w:val="21"/>
              </w:rPr>
            </w:pPr>
            <w:r>
              <w:rPr>
                <w:rFonts w:hint="eastAsia" w:ascii="宋体" w:hAnsi="宋体" w:cs="宋体"/>
                <w:szCs w:val="21"/>
              </w:rPr>
              <w:t>二十六、抗疫特别国债安排的支出</w:t>
            </w:r>
          </w:p>
        </w:tc>
        <w:tc>
          <w:tcPr>
            <w:tcW w:w="688" w:type="dxa"/>
            <w:vAlign w:val="center"/>
          </w:tcPr>
          <w:p>
            <w:pPr>
              <w:widowControl/>
              <w:jc w:val="center"/>
              <w:textAlignment w:val="center"/>
              <w:rPr>
                <w:rFonts w:ascii="宋体" w:hAnsi="宋体" w:cs="宋体"/>
                <w:color w:val="000000"/>
                <w:kern w:val="0"/>
                <w:szCs w:val="21"/>
              </w:rPr>
            </w:pPr>
            <w:r>
              <w:rPr>
                <w:rFonts w:ascii="宋体" w:hAnsi="宋体" w:cs="宋体"/>
                <w:color w:val="000000"/>
                <w:kern w:val="0"/>
                <w:szCs w:val="21"/>
              </w:rPr>
              <w:t>58</w:t>
            </w:r>
          </w:p>
        </w:tc>
        <w:tc>
          <w:tcPr>
            <w:tcW w:w="157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72"/>
      <w:permEnd w:id="173"/>
      <w:permEnd w:id="174"/>
      <w:permEnd w:id="1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center"/>
              <w:rPr>
                <w:rFonts w:ascii="宋体" w:hAnsi="宋体" w:cs="宋体"/>
                <w:kern w:val="0"/>
                <w:szCs w:val="21"/>
              </w:rPr>
            </w:pPr>
            <w:permStart w:id="176" w:edGrp="everyone" w:colFirst="2" w:colLast="2"/>
            <w:permStart w:id="177" w:edGrp="everyone" w:colFirst="5" w:colLast="5"/>
            <w:permStart w:id="178" w:edGrp="everyone" w:colFirst="6" w:colLast="6"/>
            <w:permStart w:id="179" w:edGrp="everyone" w:colFirst="7" w:colLast="7"/>
            <w:permStart w:id="180" w:edGrp="everyone" w:colFirst="8" w:colLast="8"/>
            <w:r>
              <w:rPr>
                <w:rFonts w:hint="eastAsia" w:ascii="宋体" w:hAnsi="宋体" w:cs="宋体"/>
                <w:b/>
                <w:bCs/>
                <w:kern w:val="0"/>
                <w:szCs w:val="21"/>
              </w:rPr>
              <w:t>本年收入合计</w:t>
            </w:r>
          </w:p>
        </w:tc>
        <w:tc>
          <w:tcPr>
            <w:tcW w:w="6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7</w:t>
            </w:r>
          </w:p>
        </w:tc>
        <w:tc>
          <w:tcPr>
            <w:tcW w:w="1338" w:type="dxa"/>
            <w:vAlign w:val="center"/>
          </w:tcPr>
          <w:p>
            <w:pPr>
              <w:widowControl/>
              <w:jc w:val="right"/>
              <w:rPr>
                <w:rFonts w:ascii="宋体" w:hAnsi="宋体" w:cs="宋体"/>
                <w:kern w:val="0"/>
                <w:szCs w:val="21"/>
              </w:rPr>
            </w:pPr>
            <w:r>
              <w:rPr>
                <w:rFonts w:ascii="宋体" w:hAnsi="宋体" w:cs="宋体"/>
                <w:kern w:val="0"/>
                <w:szCs w:val="21"/>
              </w:rPr>
              <w:t>165.88</w:t>
            </w:r>
          </w:p>
        </w:tc>
        <w:tc>
          <w:tcPr>
            <w:tcW w:w="2464" w:type="dxa"/>
            <w:vAlign w:val="center"/>
          </w:tcPr>
          <w:p>
            <w:pPr>
              <w:widowControl/>
              <w:jc w:val="center"/>
              <w:rPr>
                <w:rFonts w:ascii="宋体" w:hAnsi="宋体" w:cs="宋体"/>
                <w:kern w:val="0"/>
                <w:szCs w:val="21"/>
              </w:rPr>
            </w:pPr>
            <w:r>
              <w:rPr>
                <w:rFonts w:hint="eastAsia" w:ascii="宋体" w:hAnsi="宋体" w:cs="宋体"/>
                <w:b/>
                <w:bCs/>
                <w:kern w:val="0"/>
                <w:szCs w:val="21"/>
              </w:rPr>
              <w:t>本年支出合计</w:t>
            </w:r>
          </w:p>
        </w:tc>
        <w:tc>
          <w:tcPr>
            <w:tcW w:w="688" w:type="dxa"/>
            <w:vAlign w:val="center"/>
          </w:tcPr>
          <w:p>
            <w:pPr>
              <w:widowControl/>
              <w:jc w:val="center"/>
              <w:textAlignment w:val="center"/>
              <w:rPr>
                <w:rFonts w:ascii="宋体" w:hAnsi="宋体" w:cs="宋体"/>
                <w:color w:val="000000"/>
                <w:kern w:val="0"/>
                <w:szCs w:val="21"/>
              </w:rPr>
            </w:pPr>
            <w:r>
              <w:rPr>
                <w:rFonts w:ascii="宋体" w:hAnsi="宋体" w:cs="宋体"/>
                <w:color w:val="000000"/>
                <w:kern w:val="0"/>
                <w:szCs w:val="21"/>
              </w:rPr>
              <w:t>59</w:t>
            </w:r>
          </w:p>
        </w:tc>
        <w:tc>
          <w:tcPr>
            <w:tcW w:w="1575" w:type="dxa"/>
            <w:vAlign w:val="center"/>
          </w:tcPr>
          <w:p>
            <w:pPr>
              <w:widowControl/>
              <w:jc w:val="right"/>
              <w:rPr>
                <w:rFonts w:ascii="宋体" w:hAnsi="宋体" w:cs="宋体"/>
                <w:kern w:val="0"/>
                <w:szCs w:val="21"/>
              </w:rPr>
            </w:pPr>
            <w:r>
              <w:rPr>
                <w:rFonts w:ascii="宋体" w:hAnsi="宋体" w:cs="宋体"/>
                <w:kern w:val="0"/>
                <w:szCs w:val="21"/>
              </w:rPr>
              <w:t>165.82</w:t>
            </w:r>
          </w:p>
        </w:tc>
        <w:tc>
          <w:tcPr>
            <w:tcW w:w="1576" w:type="dxa"/>
            <w:vAlign w:val="center"/>
          </w:tcPr>
          <w:p>
            <w:pPr>
              <w:widowControl/>
              <w:jc w:val="right"/>
              <w:rPr>
                <w:rFonts w:ascii="宋体" w:hAnsi="宋体" w:cs="宋体"/>
                <w:kern w:val="0"/>
                <w:szCs w:val="21"/>
              </w:rPr>
            </w:pPr>
            <w:r>
              <w:rPr>
                <w:rFonts w:ascii="宋体" w:hAnsi="宋体" w:cs="宋体"/>
                <w:kern w:val="0"/>
                <w:szCs w:val="21"/>
              </w:rPr>
              <w:t>165.82</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76"/>
      <w:permEnd w:id="177"/>
      <w:permEnd w:id="178"/>
      <w:permEnd w:id="179"/>
      <w:permEnd w:id="1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center"/>
              <w:rPr>
                <w:rFonts w:ascii="宋体" w:hAnsi="宋体" w:cs="宋体"/>
                <w:b/>
                <w:bCs/>
                <w:kern w:val="0"/>
                <w:szCs w:val="21"/>
              </w:rPr>
            </w:pPr>
            <w:permStart w:id="181" w:edGrp="everyone" w:colFirst="2" w:colLast="2"/>
            <w:permStart w:id="182" w:edGrp="everyone" w:colFirst="5" w:colLast="5"/>
            <w:permStart w:id="183" w:edGrp="everyone" w:colFirst="6" w:colLast="6"/>
            <w:permStart w:id="184" w:edGrp="everyone" w:colFirst="7" w:colLast="7"/>
            <w:permStart w:id="185" w:edGrp="everyone" w:colFirst="8" w:colLast="8"/>
            <w:r>
              <w:rPr>
                <w:rFonts w:hint="eastAsia" w:ascii="宋体" w:hAnsi="宋体" w:cs="宋体"/>
                <w:kern w:val="0"/>
                <w:szCs w:val="21"/>
              </w:rPr>
              <w:t>年初财政拨款结转和结余</w:t>
            </w:r>
          </w:p>
        </w:tc>
        <w:tc>
          <w:tcPr>
            <w:tcW w:w="6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8</w:t>
            </w:r>
          </w:p>
        </w:tc>
        <w:tc>
          <w:tcPr>
            <w:tcW w:w="1338"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4" w:type="dxa"/>
            <w:vAlign w:val="center"/>
          </w:tcPr>
          <w:p>
            <w:pPr>
              <w:widowControl/>
              <w:jc w:val="left"/>
              <w:rPr>
                <w:rFonts w:ascii="宋体" w:hAnsi="宋体" w:cs="宋体"/>
                <w:b/>
                <w:bCs/>
                <w:kern w:val="0"/>
                <w:szCs w:val="21"/>
              </w:rPr>
            </w:pPr>
            <w:r>
              <w:rPr>
                <w:rFonts w:hint="eastAsia" w:ascii="宋体" w:hAnsi="宋体" w:cs="宋体"/>
                <w:szCs w:val="21"/>
              </w:rPr>
              <w:t>年末财政拨款结转和结余</w:t>
            </w:r>
          </w:p>
        </w:tc>
        <w:tc>
          <w:tcPr>
            <w:tcW w:w="688" w:type="dxa"/>
            <w:vAlign w:val="center"/>
          </w:tcPr>
          <w:p>
            <w:pPr>
              <w:widowControl/>
              <w:jc w:val="center"/>
              <w:textAlignment w:val="center"/>
              <w:rPr>
                <w:rFonts w:ascii="宋体" w:hAnsi="宋体" w:cs="宋体"/>
                <w:color w:val="000000"/>
                <w:kern w:val="0"/>
                <w:szCs w:val="21"/>
              </w:rPr>
            </w:pPr>
            <w:r>
              <w:rPr>
                <w:rFonts w:ascii="宋体" w:hAnsi="宋体" w:cs="宋体"/>
                <w:color w:val="000000"/>
                <w:kern w:val="0"/>
                <w:szCs w:val="21"/>
              </w:rPr>
              <w:t>60</w:t>
            </w:r>
          </w:p>
        </w:tc>
        <w:tc>
          <w:tcPr>
            <w:tcW w:w="1575" w:type="dxa"/>
            <w:vAlign w:val="center"/>
          </w:tcPr>
          <w:p>
            <w:pPr>
              <w:widowControl/>
              <w:jc w:val="right"/>
              <w:rPr>
                <w:rFonts w:ascii="宋体" w:hAnsi="宋体" w:cs="宋体"/>
                <w:kern w:val="0"/>
                <w:szCs w:val="21"/>
              </w:rPr>
            </w:pPr>
            <w:r>
              <w:rPr>
                <w:rFonts w:ascii="宋体" w:hAnsi="宋体" w:cs="宋体"/>
                <w:kern w:val="0"/>
                <w:szCs w:val="21"/>
              </w:rPr>
              <w:t>0.05</w:t>
            </w:r>
          </w:p>
        </w:tc>
        <w:tc>
          <w:tcPr>
            <w:tcW w:w="1576" w:type="dxa"/>
            <w:vAlign w:val="center"/>
          </w:tcPr>
          <w:p>
            <w:pPr>
              <w:widowControl/>
              <w:jc w:val="right"/>
              <w:rPr>
                <w:rFonts w:ascii="宋体" w:hAnsi="宋体" w:cs="宋体"/>
                <w:kern w:val="0"/>
                <w:szCs w:val="21"/>
              </w:rPr>
            </w:pPr>
            <w:r>
              <w:rPr>
                <w:rFonts w:ascii="宋体" w:hAnsi="宋体" w:cs="宋体"/>
                <w:kern w:val="0"/>
                <w:szCs w:val="21"/>
              </w:rPr>
              <w:t>0.05</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81"/>
      <w:permEnd w:id="182"/>
      <w:permEnd w:id="183"/>
      <w:permEnd w:id="184"/>
      <w:permEnd w:id="18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center"/>
              <w:rPr>
                <w:rFonts w:ascii="宋体" w:hAnsi="宋体" w:cs="宋体"/>
                <w:b/>
                <w:bCs/>
                <w:kern w:val="0"/>
                <w:szCs w:val="21"/>
              </w:rPr>
            </w:pPr>
            <w:permStart w:id="186" w:edGrp="everyone" w:colFirst="2" w:colLast="2"/>
            <w:r>
              <w:rPr>
                <w:rFonts w:hint="eastAsia" w:ascii="宋体" w:hAnsi="宋体" w:cs="宋体"/>
                <w:kern w:val="0"/>
                <w:szCs w:val="21"/>
              </w:rPr>
              <w:t>一般公共预算财政拨款</w:t>
            </w:r>
          </w:p>
        </w:tc>
        <w:tc>
          <w:tcPr>
            <w:tcW w:w="6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9</w:t>
            </w:r>
          </w:p>
        </w:tc>
        <w:tc>
          <w:tcPr>
            <w:tcW w:w="1338"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4" w:type="dxa"/>
            <w:vAlign w:val="center"/>
          </w:tcPr>
          <w:p>
            <w:pPr>
              <w:widowControl/>
              <w:jc w:val="left"/>
              <w:rPr>
                <w:rFonts w:ascii="宋体" w:hAnsi="宋体" w:cs="宋体"/>
                <w:b/>
                <w:bCs/>
                <w:kern w:val="0"/>
                <w:szCs w:val="21"/>
              </w:rPr>
            </w:pPr>
            <w:r>
              <w:rPr>
                <w:rFonts w:hint="eastAsia" w:ascii="宋体" w:hAnsi="宋体" w:cs="宋体"/>
                <w:kern w:val="0"/>
                <w:szCs w:val="21"/>
              </w:rPr>
              <w:t>　</w:t>
            </w:r>
          </w:p>
        </w:tc>
        <w:tc>
          <w:tcPr>
            <w:tcW w:w="688" w:type="dxa"/>
            <w:vAlign w:val="center"/>
          </w:tcPr>
          <w:p>
            <w:pPr>
              <w:widowControl/>
              <w:jc w:val="center"/>
              <w:textAlignment w:val="center"/>
              <w:rPr>
                <w:rFonts w:ascii="宋体" w:hAnsi="宋体" w:cs="宋体"/>
                <w:color w:val="000000"/>
                <w:kern w:val="0"/>
                <w:szCs w:val="21"/>
              </w:rPr>
            </w:pPr>
            <w:r>
              <w:rPr>
                <w:rFonts w:ascii="宋体" w:hAnsi="宋体" w:cs="宋体"/>
                <w:color w:val="000000"/>
                <w:kern w:val="0"/>
                <w:szCs w:val="21"/>
              </w:rPr>
              <w:t>61</w:t>
            </w:r>
          </w:p>
        </w:tc>
        <w:tc>
          <w:tcPr>
            <w:tcW w:w="1575" w:type="dxa"/>
            <w:vAlign w:val="center"/>
          </w:tcPr>
          <w:p>
            <w:pPr>
              <w:widowControl/>
              <w:jc w:val="right"/>
              <w:rPr>
                <w:rFonts w:ascii="宋体" w:hAnsi="宋体" w:cs="宋体"/>
                <w:kern w:val="0"/>
                <w:szCs w:val="21"/>
              </w:rPr>
            </w:pPr>
          </w:p>
        </w:tc>
        <w:tc>
          <w:tcPr>
            <w:tcW w:w="1576" w:type="dxa"/>
            <w:vAlign w:val="center"/>
          </w:tcPr>
          <w:p>
            <w:pPr>
              <w:widowControl/>
              <w:jc w:val="right"/>
              <w:rPr>
                <w:rFonts w:ascii="宋体" w:hAnsi="宋体" w:cs="宋体"/>
                <w:kern w:val="0"/>
                <w:szCs w:val="21"/>
              </w:rPr>
            </w:pPr>
          </w:p>
        </w:tc>
        <w:tc>
          <w:tcPr>
            <w:tcW w:w="1572" w:type="dxa"/>
            <w:vAlign w:val="center"/>
          </w:tcPr>
          <w:p>
            <w:pPr>
              <w:widowControl/>
              <w:jc w:val="right"/>
              <w:rPr>
                <w:rFonts w:ascii="宋体" w:hAnsi="宋体" w:cs="宋体"/>
                <w:kern w:val="0"/>
                <w:szCs w:val="21"/>
              </w:rPr>
            </w:pPr>
          </w:p>
        </w:tc>
        <w:tc>
          <w:tcPr>
            <w:tcW w:w="1564" w:type="dxa"/>
            <w:vAlign w:val="center"/>
          </w:tcPr>
          <w:p>
            <w:pPr>
              <w:widowControl/>
              <w:jc w:val="right"/>
              <w:rPr>
                <w:rFonts w:ascii="宋体" w:hAnsi="宋体" w:cs="宋体"/>
                <w:kern w:val="0"/>
                <w:szCs w:val="21"/>
              </w:rPr>
            </w:pPr>
          </w:p>
        </w:tc>
      </w:tr>
      <w:permEnd w:id="1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ind w:firstLine="210" w:firstLineChars="100"/>
              <w:rPr>
                <w:rFonts w:ascii="宋体" w:hAnsi="宋体" w:cs="宋体"/>
                <w:b/>
                <w:bCs/>
                <w:kern w:val="0"/>
                <w:szCs w:val="21"/>
              </w:rPr>
            </w:pPr>
            <w:permStart w:id="187" w:edGrp="everyone" w:colFirst="2" w:colLast="2"/>
            <w:r>
              <w:rPr>
                <w:rFonts w:hint="eastAsia" w:ascii="宋体" w:hAnsi="宋体" w:cs="宋体"/>
                <w:kern w:val="0"/>
                <w:szCs w:val="21"/>
              </w:rPr>
              <w:t>政府性基金预算财政拨款</w:t>
            </w:r>
          </w:p>
        </w:tc>
        <w:tc>
          <w:tcPr>
            <w:tcW w:w="678" w:type="dxa"/>
            <w:vAlign w:val="center"/>
          </w:tcPr>
          <w:p>
            <w:pPr>
              <w:widowControl/>
              <w:jc w:val="center"/>
              <w:textAlignment w:val="center"/>
              <w:rPr>
                <w:rFonts w:ascii="宋体" w:hAnsi="宋体" w:cs="宋体"/>
                <w:color w:val="000000"/>
                <w:kern w:val="0"/>
                <w:szCs w:val="21"/>
              </w:rPr>
            </w:pPr>
            <w:r>
              <w:rPr>
                <w:rFonts w:ascii="宋体" w:hAnsi="宋体" w:cs="宋体"/>
                <w:color w:val="000000"/>
                <w:kern w:val="0"/>
                <w:szCs w:val="21"/>
              </w:rPr>
              <w:t>30</w:t>
            </w:r>
          </w:p>
        </w:tc>
        <w:tc>
          <w:tcPr>
            <w:tcW w:w="1338"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4" w:type="dxa"/>
            <w:vAlign w:val="center"/>
          </w:tcPr>
          <w:p>
            <w:pPr>
              <w:widowControl/>
              <w:jc w:val="left"/>
              <w:rPr>
                <w:rFonts w:ascii="宋体" w:hAnsi="宋体" w:cs="宋体"/>
                <w:b/>
                <w:bCs/>
                <w:kern w:val="0"/>
                <w:szCs w:val="21"/>
              </w:rPr>
            </w:pPr>
            <w:r>
              <w:rPr>
                <w:rFonts w:hint="eastAsia" w:ascii="宋体" w:hAnsi="宋体" w:cs="宋体"/>
                <w:kern w:val="0"/>
                <w:szCs w:val="21"/>
              </w:rPr>
              <w:t>　</w:t>
            </w:r>
          </w:p>
        </w:tc>
        <w:tc>
          <w:tcPr>
            <w:tcW w:w="688" w:type="dxa"/>
            <w:vAlign w:val="center"/>
          </w:tcPr>
          <w:p>
            <w:pPr>
              <w:widowControl/>
              <w:jc w:val="center"/>
              <w:textAlignment w:val="center"/>
              <w:rPr>
                <w:rFonts w:ascii="宋体" w:hAnsi="宋体" w:cs="宋体"/>
                <w:color w:val="000000"/>
                <w:kern w:val="0"/>
                <w:szCs w:val="21"/>
              </w:rPr>
            </w:pPr>
            <w:r>
              <w:rPr>
                <w:rFonts w:ascii="宋体" w:hAnsi="宋体" w:cs="宋体"/>
                <w:color w:val="000000"/>
                <w:kern w:val="0"/>
                <w:szCs w:val="21"/>
              </w:rPr>
              <w:t>62</w:t>
            </w:r>
          </w:p>
        </w:tc>
        <w:tc>
          <w:tcPr>
            <w:tcW w:w="1575" w:type="dxa"/>
            <w:vAlign w:val="center"/>
          </w:tcPr>
          <w:p>
            <w:pPr>
              <w:widowControl/>
              <w:jc w:val="right"/>
              <w:rPr>
                <w:rFonts w:ascii="宋体" w:hAnsi="宋体" w:cs="宋体"/>
                <w:kern w:val="0"/>
                <w:szCs w:val="21"/>
              </w:rPr>
            </w:pPr>
          </w:p>
        </w:tc>
        <w:tc>
          <w:tcPr>
            <w:tcW w:w="1576" w:type="dxa"/>
            <w:vAlign w:val="center"/>
          </w:tcPr>
          <w:p>
            <w:pPr>
              <w:widowControl/>
              <w:jc w:val="right"/>
              <w:rPr>
                <w:rFonts w:ascii="宋体" w:hAnsi="宋体" w:cs="宋体"/>
                <w:kern w:val="0"/>
                <w:szCs w:val="21"/>
              </w:rPr>
            </w:pP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1564" w:type="dxa"/>
            <w:vAlign w:val="center"/>
          </w:tcPr>
          <w:p>
            <w:pPr>
              <w:widowControl/>
              <w:jc w:val="right"/>
              <w:rPr>
                <w:rFonts w:ascii="宋体" w:hAnsi="宋体" w:cs="宋体"/>
                <w:kern w:val="0"/>
                <w:szCs w:val="21"/>
              </w:rPr>
            </w:pPr>
          </w:p>
        </w:tc>
      </w:tr>
      <w:permEnd w:id="1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ind w:firstLine="210" w:firstLineChars="100"/>
              <w:rPr>
                <w:rFonts w:ascii="宋体" w:hAnsi="宋体" w:cs="宋体"/>
                <w:b/>
                <w:bCs/>
                <w:kern w:val="0"/>
                <w:szCs w:val="21"/>
              </w:rPr>
            </w:pPr>
            <w:permStart w:id="188" w:edGrp="everyone" w:colFirst="2" w:colLast="2"/>
            <w:r>
              <w:rPr>
                <w:rFonts w:hint="eastAsia" w:ascii="宋体" w:hAnsi="宋体" w:cs="宋体"/>
                <w:kern w:val="0"/>
                <w:szCs w:val="21"/>
              </w:rPr>
              <w:t>国有资本经营预算财政拨款</w:t>
            </w:r>
          </w:p>
        </w:tc>
        <w:tc>
          <w:tcPr>
            <w:tcW w:w="678" w:type="dxa"/>
            <w:vAlign w:val="center"/>
          </w:tcPr>
          <w:p>
            <w:pPr>
              <w:widowControl/>
              <w:jc w:val="center"/>
              <w:textAlignment w:val="center"/>
              <w:rPr>
                <w:rFonts w:ascii="宋体" w:hAnsi="宋体" w:cs="宋体"/>
                <w:color w:val="000000"/>
                <w:kern w:val="0"/>
                <w:szCs w:val="21"/>
              </w:rPr>
            </w:pPr>
            <w:r>
              <w:rPr>
                <w:rFonts w:ascii="宋体" w:hAnsi="宋体" w:cs="宋体"/>
                <w:color w:val="000000"/>
                <w:kern w:val="0"/>
                <w:szCs w:val="21"/>
              </w:rPr>
              <w:t>31</w:t>
            </w:r>
          </w:p>
        </w:tc>
        <w:tc>
          <w:tcPr>
            <w:tcW w:w="1338"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4" w:type="dxa"/>
            <w:vAlign w:val="center"/>
          </w:tcPr>
          <w:p>
            <w:pPr>
              <w:widowControl/>
              <w:jc w:val="left"/>
              <w:rPr>
                <w:rFonts w:ascii="宋体" w:hAnsi="宋体" w:cs="宋体"/>
                <w:b/>
                <w:bCs/>
                <w:kern w:val="0"/>
                <w:szCs w:val="21"/>
              </w:rPr>
            </w:pPr>
          </w:p>
        </w:tc>
        <w:tc>
          <w:tcPr>
            <w:tcW w:w="688" w:type="dxa"/>
            <w:vAlign w:val="center"/>
          </w:tcPr>
          <w:p>
            <w:pPr>
              <w:widowControl/>
              <w:jc w:val="center"/>
              <w:textAlignment w:val="center"/>
              <w:rPr>
                <w:rFonts w:ascii="宋体" w:hAnsi="宋体" w:cs="宋体"/>
                <w:color w:val="000000"/>
                <w:kern w:val="0"/>
                <w:szCs w:val="21"/>
              </w:rPr>
            </w:pPr>
            <w:r>
              <w:rPr>
                <w:rFonts w:ascii="宋体" w:hAnsi="宋体" w:cs="宋体"/>
                <w:color w:val="000000"/>
                <w:kern w:val="0"/>
                <w:szCs w:val="21"/>
              </w:rPr>
              <w:t>63</w:t>
            </w:r>
          </w:p>
        </w:tc>
        <w:tc>
          <w:tcPr>
            <w:tcW w:w="1575" w:type="dxa"/>
            <w:vAlign w:val="center"/>
          </w:tcPr>
          <w:p>
            <w:pPr>
              <w:widowControl/>
              <w:jc w:val="right"/>
              <w:rPr>
                <w:rFonts w:ascii="宋体" w:hAnsi="宋体" w:cs="宋体"/>
                <w:kern w:val="0"/>
                <w:szCs w:val="21"/>
              </w:rPr>
            </w:pPr>
          </w:p>
        </w:tc>
        <w:tc>
          <w:tcPr>
            <w:tcW w:w="1576" w:type="dxa"/>
            <w:vAlign w:val="center"/>
          </w:tcPr>
          <w:p>
            <w:pPr>
              <w:widowControl/>
              <w:jc w:val="right"/>
              <w:rPr>
                <w:rFonts w:ascii="宋体" w:hAnsi="宋体" w:cs="宋体"/>
                <w:kern w:val="0"/>
                <w:szCs w:val="21"/>
              </w:rPr>
            </w:pPr>
          </w:p>
        </w:tc>
        <w:tc>
          <w:tcPr>
            <w:tcW w:w="1572" w:type="dxa"/>
            <w:vAlign w:val="center"/>
          </w:tcPr>
          <w:p>
            <w:pPr>
              <w:widowControl/>
              <w:jc w:val="right"/>
              <w:rPr>
                <w:rFonts w:ascii="宋体" w:hAnsi="宋体" w:cs="宋体"/>
                <w:kern w:val="0"/>
                <w:szCs w:val="21"/>
              </w:rPr>
            </w:pPr>
          </w:p>
        </w:tc>
        <w:tc>
          <w:tcPr>
            <w:tcW w:w="1564" w:type="dxa"/>
            <w:vAlign w:val="center"/>
          </w:tcPr>
          <w:p>
            <w:pPr>
              <w:widowControl/>
              <w:jc w:val="right"/>
              <w:rPr>
                <w:rFonts w:ascii="宋体" w:hAnsi="宋体" w:cs="宋体"/>
                <w:kern w:val="0"/>
                <w:szCs w:val="21"/>
              </w:rPr>
            </w:pPr>
          </w:p>
        </w:tc>
      </w:tr>
      <w:permEnd w:id="1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708" w:type="dxa"/>
            <w:vAlign w:val="center"/>
          </w:tcPr>
          <w:p>
            <w:pPr>
              <w:widowControl/>
              <w:jc w:val="center"/>
              <w:rPr>
                <w:rFonts w:ascii="宋体" w:hAnsi="宋体" w:cs="宋体"/>
                <w:b/>
                <w:bCs/>
                <w:kern w:val="0"/>
                <w:szCs w:val="21"/>
              </w:rPr>
            </w:pPr>
            <w:permStart w:id="189" w:edGrp="everyone" w:colFirst="2" w:colLast="2"/>
            <w:permStart w:id="190" w:edGrp="everyone" w:colFirst="5" w:colLast="5"/>
            <w:permStart w:id="191" w:edGrp="everyone" w:colFirst="6" w:colLast="6"/>
            <w:permStart w:id="192" w:edGrp="everyone" w:colFirst="7" w:colLast="7"/>
            <w:permStart w:id="193" w:edGrp="everyone" w:colFirst="8" w:colLast="8"/>
            <w:r>
              <w:rPr>
                <w:rFonts w:hint="eastAsia" w:ascii="宋体" w:hAnsi="宋体" w:cs="Arial"/>
                <w:b/>
                <w:bCs/>
                <w:kern w:val="0"/>
                <w:szCs w:val="21"/>
              </w:rPr>
              <w:t>合计</w:t>
            </w:r>
          </w:p>
        </w:tc>
        <w:tc>
          <w:tcPr>
            <w:tcW w:w="678" w:type="dxa"/>
            <w:vAlign w:val="center"/>
          </w:tcPr>
          <w:p>
            <w:pPr>
              <w:widowControl/>
              <w:jc w:val="center"/>
              <w:textAlignment w:val="center"/>
              <w:rPr>
                <w:rFonts w:ascii="宋体" w:hAnsi="宋体" w:cs="宋体"/>
                <w:color w:val="000000"/>
                <w:kern w:val="0"/>
                <w:szCs w:val="21"/>
              </w:rPr>
            </w:pPr>
            <w:r>
              <w:rPr>
                <w:rFonts w:ascii="宋体" w:hAnsi="宋体" w:cs="宋体"/>
                <w:color w:val="000000"/>
                <w:kern w:val="0"/>
                <w:szCs w:val="21"/>
              </w:rPr>
              <w:t>32</w:t>
            </w:r>
          </w:p>
        </w:tc>
        <w:tc>
          <w:tcPr>
            <w:tcW w:w="1338" w:type="dxa"/>
            <w:vAlign w:val="center"/>
          </w:tcPr>
          <w:p>
            <w:pPr>
              <w:widowControl/>
              <w:jc w:val="right"/>
              <w:rPr>
                <w:rFonts w:ascii="宋体" w:hAnsi="宋体" w:cs="宋体"/>
                <w:kern w:val="0"/>
                <w:szCs w:val="21"/>
              </w:rPr>
            </w:pPr>
            <w:r>
              <w:rPr>
                <w:rFonts w:ascii="宋体" w:hAnsi="宋体" w:cs="宋体"/>
                <w:kern w:val="0"/>
                <w:szCs w:val="21"/>
              </w:rPr>
              <w:t>165.88</w:t>
            </w:r>
          </w:p>
        </w:tc>
        <w:tc>
          <w:tcPr>
            <w:tcW w:w="2464" w:type="dxa"/>
            <w:vAlign w:val="center"/>
          </w:tcPr>
          <w:p>
            <w:pPr>
              <w:widowControl/>
              <w:jc w:val="center"/>
              <w:rPr>
                <w:rFonts w:ascii="宋体" w:hAnsi="宋体" w:cs="宋体"/>
                <w:b/>
                <w:bCs/>
                <w:kern w:val="0"/>
                <w:szCs w:val="21"/>
              </w:rPr>
            </w:pPr>
            <w:r>
              <w:rPr>
                <w:rFonts w:hint="eastAsia" w:ascii="宋体" w:hAnsi="宋体" w:cs="Arial"/>
                <w:b/>
                <w:bCs/>
                <w:kern w:val="0"/>
                <w:szCs w:val="21"/>
              </w:rPr>
              <w:t>合计</w:t>
            </w:r>
          </w:p>
        </w:tc>
        <w:tc>
          <w:tcPr>
            <w:tcW w:w="688" w:type="dxa"/>
            <w:vAlign w:val="center"/>
          </w:tcPr>
          <w:p>
            <w:pPr>
              <w:widowControl/>
              <w:jc w:val="center"/>
              <w:textAlignment w:val="center"/>
              <w:rPr>
                <w:rFonts w:ascii="宋体" w:hAnsi="宋体" w:cs="宋体"/>
                <w:color w:val="000000"/>
                <w:kern w:val="0"/>
                <w:szCs w:val="21"/>
              </w:rPr>
            </w:pPr>
            <w:r>
              <w:rPr>
                <w:rFonts w:ascii="宋体" w:hAnsi="宋体" w:cs="宋体"/>
                <w:color w:val="000000"/>
                <w:kern w:val="0"/>
                <w:szCs w:val="21"/>
              </w:rPr>
              <w:t>64</w:t>
            </w:r>
          </w:p>
        </w:tc>
        <w:tc>
          <w:tcPr>
            <w:tcW w:w="1575" w:type="dxa"/>
            <w:vAlign w:val="center"/>
          </w:tcPr>
          <w:p>
            <w:pPr>
              <w:widowControl/>
              <w:jc w:val="right"/>
              <w:rPr>
                <w:rFonts w:ascii="宋体" w:hAnsi="宋体" w:cs="宋体"/>
                <w:kern w:val="0"/>
                <w:szCs w:val="21"/>
              </w:rPr>
            </w:pPr>
            <w:r>
              <w:rPr>
                <w:rFonts w:ascii="宋体" w:hAnsi="宋体" w:cs="宋体"/>
                <w:kern w:val="0"/>
                <w:szCs w:val="21"/>
              </w:rPr>
              <w:t>165.88</w:t>
            </w:r>
          </w:p>
        </w:tc>
        <w:tc>
          <w:tcPr>
            <w:tcW w:w="1576" w:type="dxa"/>
            <w:vAlign w:val="center"/>
          </w:tcPr>
          <w:p>
            <w:pPr>
              <w:widowControl/>
              <w:jc w:val="right"/>
              <w:rPr>
                <w:rFonts w:ascii="宋体" w:hAnsi="宋体" w:cs="宋体"/>
                <w:kern w:val="0"/>
                <w:szCs w:val="21"/>
              </w:rPr>
            </w:pPr>
            <w:r>
              <w:rPr>
                <w:rFonts w:ascii="宋体" w:hAnsi="宋体" w:cs="宋体"/>
                <w:kern w:val="0"/>
                <w:szCs w:val="21"/>
              </w:rPr>
              <w:t>165.88</w:t>
            </w:r>
          </w:p>
        </w:tc>
        <w:tc>
          <w:tcPr>
            <w:tcW w:w="15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4"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89"/>
      <w:permEnd w:id="190"/>
      <w:permEnd w:id="191"/>
      <w:permEnd w:id="192"/>
      <w:permEnd w:id="193"/>
    </w:tbl>
    <w:p>
      <w:pPr>
        <w:ind w:firstLine="420" w:firstLineChars="200"/>
      </w:pPr>
      <w:r>
        <w:rPr>
          <w:rFonts w:hint="eastAsia"/>
        </w:rPr>
        <w:t>注：</w:t>
      </w:r>
      <w:permStart w:id="194" w:edGrp="everyone"/>
      <w:bookmarkStart w:id="16" w:name="PO_part2Table1Remark4"/>
      <w:r>
        <w:rPr>
          <w:rFonts w:hint="eastAsia"/>
        </w:rPr>
        <w:t>本表反映单位本年度一般公共预算财政拨款、政府性基金预算财政拨款和国有资本经营预算财政拨款的总收支和年末结转结余情况。</w:t>
      </w:r>
      <w:bookmarkEnd w:id="14"/>
      <w:bookmarkEnd w:id="16"/>
      <w:permEnd w:id="194"/>
    </w:p>
    <w:p>
      <w:pPr>
        <w:sectPr>
          <w:pgSz w:w="16838" w:h="11906" w:orient="landscape"/>
          <w:pgMar w:top="1800" w:right="1440" w:bottom="1800" w:left="1440" w:header="851" w:footer="992" w:gutter="0"/>
          <w:cols w:space="720" w:num="1"/>
          <w:docGrid w:type="lines" w:linePitch="312" w:charSpace="0"/>
        </w:sectPr>
      </w:pPr>
    </w:p>
    <w:p>
      <w:bookmarkStart w:id="17" w:name="PO_part2Table5"/>
    </w:p>
    <w:tbl>
      <w:tblPr>
        <w:tblStyle w:val="9"/>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3295"/>
        <w:gridCol w:w="2986"/>
        <w:gridCol w:w="3337"/>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3" w:type="dxa"/>
            <w:gridSpan w:val="5"/>
            <w:tcBorders>
              <w:top w:val="nil"/>
              <w:left w:val="nil"/>
              <w:bottom w:val="nil"/>
              <w:right w:val="nil"/>
            </w:tcBorders>
            <w:vAlign w:val="center"/>
          </w:tcPr>
          <w:p>
            <w:pPr>
              <w:jc w:val="right"/>
              <w:rPr>
                <w:rFonts w:ascii="宋体" w:hAnsi="宋体" w:cs="宋体"/>
                <w:kern w:val="0"/>
                <w:sz w:val="20"/>
                <w:szCs w:val="20"/>
              </w:rPr>
            </w:pPr>
            <w:r>
              <w:rPr>
                <w:rFonts w:hint="eastAsia" w:ascii="宋体" w:hAnsi="宋体" w:cs="宋体"/>
                <w:kern w:val="0"/>
                <w:sz w:val="20"/>
                <w:szCs w:val="20"/>
              </w:rPr>
              <w:t>公开05表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3" w:type="dxa"/>
            <w:gridSpan w:val="5"/>
            <w:tcBorders>
              <w:top w:val="nil"/>
              <w:left w:val="nil"/>
              <w:bottom w:val="nil"/>
              <w:right w:val="nil"/>
            </w:tcBorders>
          </w:tcPr>
          <w:p>
            <w:pPr>
              <w:jc w:val="center"/>
              <w:rPr>
                <w:rFonts w:ascii="宋体" w:hAnsi="宋体" w:cs="宋体"/>
                <w:b/>
                <w:kern w:val="0"/>
                <w:sz w:val="32"/>
                <w:szCs w:val="32"/>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03" w:type="dxa"/>
            <w:gridSpan w:val="4"/>
            <w:tcBorders>
              <w:top w:val="nil"/>
              <w:left w:val="nil"/>
              <w:bottom w:val="single" w:color="auto" w:sz="4" w:space="0"/>
              <w:right w:val="nil"/>
            </w:tcBorders>
            <w:vAlign w:val="center"/>
          </w:tcPr>
          <w:p>
            <w:pPr>
              <w:spacing w:line="288" w:lineRule="auto"/>
              <w:jc w:val="left"/>
              <w:rPr>
                <w:rFonts w:ascii="宋体" w:hAnsi="宋体" w:cs="宋体"/>
                <w:sz w:val="28"/>
                <w:szCs w:val="28"/>
              </w:rPr>
            </w:pPr>
            <w:r>
              <w:rPr>
                <w:rFonts w:hint="eastAsia" w:ascii="宋体" w:hAnsi="宋体" w:cs="宋体"/>
                <w:kern w:val="0"/>
                <w:sz w:val="20"/>
                <w:szCs w:val="20"/>
              </w:rPr>
              <w:t>单位名称：</w:t>
            </w:r>
            <w:permStart w:id="195" w:edGrp="everyone"/>
            <w:bookmarkStart w:id="18" w:name="PO_part2Table1DivName5"/>
            <w:r>
              <w:rPr>
                <w:rFonts w:hint="eastAsia" w:ascii="宋体" w:hAnsi="宋体" w:cs="宋体"/>
                <w:kern w:val="0"/>
                <w:sz w:val="20"/>
                <w:szCs w:val="20"/>
              </w:rPr>
              <w:t>柳州城市规划展览馆</w:t>
            </w:r>
            <w:bookmarkEnd w:id="18"/>
            <w:permEnd w:id="195"/>
          </w:p>
        </w:tc>
        <w:tc>
          <w:tcPr>
            <w:tcW w:w="2870" w:type="dxa"/>
            <w:tcBorders>
              <w:top w:val="nil"/>
              <w:left w:val="nil"/>
              <w:bottom w:val="single" w:color="auto" w:sz="4" w:space="0"/>
              <w:right w:val="nil"/>
            </w:tcBorders>
            <w:vAlign w:val="center"/>
          </w:tcPr>
          <w:p>
            <w:pPr>
              <w:jc w:val="right"/>
              <w:rPr>
                <w:rFonts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980" w:type="dxa"/>
            <w:gridSpan w:val="2"/>
            <w:vAlign w:val="center"/>
          </w:tcPr>
          <w:p>
            <w:pPr>
              <w:jc w:val="center"/>
              <w:rPr>
                <w:rFonts w:ascii="宋体" w:hAnsi="宋体" w:cs="宋体"/>
                <w:kern w:val="0"/>
                <w:szCs w:val="21"/>
              </w:rPr>
            </w:pPr>
            <w:r>
              <w:rPr>
                <w:rFonts w:hint="eastAsia" w:ascii="宋体" w:hAnsi="宋体" w:cs="宋体"/>
                <w:kern w:val="0"/>
                <w:szCs w:val="21"/>
              </w:rPr>
              <w:t>项目</w:t>
            </w:r>
          </w:p>
        </w:tc>
        <w:tc>
          <w:tcPr>
            <w:tcW w:w="9193" w:type="dxa"/>
            <w:gridSpan w:val="3"/>
            <w:vAlign w:val="center"/>
          </w:tcPr>
          <w:p>
            <w:pPr>
              <w:widowControl/>
              <w:jc w:val="center"/>
              <w:rPr>
                <w:rFonts w:ascii="宋体" w:hAnsi="宋体" w:cs="宋体"/>
                <w:kern w:val="0"/>
                <w:szCs w:val="21"/>
              </w:rPr>
            </w:pPr>
            <w:r>
              <w:rPr>
                <w:rFonts w:hint="eastAsia" w:ascii="宋体" w:hAnsi="宋体" w:cs="宋体"/>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685" w:type="dxa"/>
            <w:vAlign w:val="center"/>
          </w:tcPr>
          <w:p>
            <w:pPr>
              <w:jc w:val="center"/>
              <w:rPr>
                <w:rFonts w:ascii="宋体" w:hAnsi="宋体" w:cs="宋体"/>
                <w:kern w:val="0"/>
                <w:szCs w:val="21"/>
              </w:rPr>
            </w:pPr>
            <w:r>
              <w:rPr>
                <w:rFonts w:hint="eastAsia" w:ascii="宋体" w:hAnsi="宋体" w:cs="宋体"/>
                <w:kern w:val="0"/>
                <w:szCs w:val="21"/>
              </w:rPr>
              <w:t>科目编码</w:t>
            </w:r>
          </w:p>
        </w:tc>
        <w:tc>
          <w:tcPr>
            <w:tcW w:w="3295" w:type="dxa"/>
            <w:vAlign w:val="center"/>
          </w:tcPr>
          <w:p>
            <w:pPr>
              <w:jc w:val="center"/>
              <w:rPr>
                <w:rFonts w:ascii="宋体" w:hAnsi="宋体" w:cs="宋体"/>
                <w:kern w:val="0"/>
                <w:szCs w:val="21"/>
              </w:rPr>
            </w:pPr>
            <w:r>
              <w:rPr>
                <w:rFonts w:hint="eastAsia" w:ascii="宋体" w:hAnsi="宋体" w:cs="宋体"/>
                <w:kern w:val="0"/>
                <w:szCs w:val="21"/>
              </w:rPr>
              <w:t>科目名称</w:t>
            </w:r>
          </w:p>
        </w:tc>
        <w:tc>
          <w:tcPr>
            <w:tcW w:w="2986"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3337" w:type="dxa"/>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2870" w:type="dxa"/>
            <w:vAlign w:val="center"/>
          </w:tcPr>
          <w:p>
            <w:pPr>
              <w:widowControl/>
              <w:jc w:val="center"/>
              <w:rPr>
                <w:rFonts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980" w:type="dxa"/>
            <w:gridSpan w:val="2"/>
            <w:vAlign w:val="center"/>
          </w:tcPr>
          <w:p>
            <w:pPr>
              <w:jc w:val="center"/>
              <w:rPr>
                <w:rFonts w:ascii="宋体" w:hAnsi="宋体" w:cs="宋体"/>
                <w:szCs w:val="21"/>
              </w:rPr>
            </w:pPr>
            <w:r>
              <w:rPr>
                <w:rFonts w:hint="eastAsia" w:ascii="宋体" w:hAnsi="宋体" w:cs="宋体"/>
                <w:kern w:val="0"/>
                <w:szCs w:val="21"/>
              </w:rPr>
              <w:t>栏次</w:t>
            </w:r>
          </w:p>
        </w:tc>
        <w:tc>
          <w:tcPr>
            <w:tcW w:w="2986"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3337"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870"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685" w:type="dxa"/>
          </w:tcPr>
          <w:p>
            <w:pPr>
              <w:jc w:val="center"/>
              <w:rPr>
                <w:rFonts w:ascii="宋体" w:hAnsi="宋体" w:cs="宋体"/>
                <w:szCs w:val="21"/>
              </w:rPr>
            </w:pPr>
            <w:permStart w:id="196" w:edGrp="everyone" w:colFirst="2" w:colLast="2"/>
            <w:permStart w:id="197" w:edGrp="everyone" w:colFirst="3" w:colLast="3"/>
            <w:permStart w:id="198" w:edGrp="everyone" w:colFirst="4" w:colLast="4"/>
          </w:p>
        </w:tc>
        <w:tc>
          <w:tcPr>
            <w:tcW w:w="3295" w:type="dxa"/>
            <w:vAlign w:val="center"/>
          </w:tcPr>
          <w:p>
            <w:pPr>
              <w:jc w:val="center"/>
              <w:rPr>
                <w:rFonts w:ascii="宋体" w:hAnsi="宋体" w:cs="宋体"/>
                <w:szCs w:val="21"/>
              </w:rPr>
            </w:pPr>
            <w:r>
              <w:rPr>
                <w:rFonts w:hint="eastAsia" w:ascii="宋体" w:hAnsi="宋体" w:cs="宋体"/>
                <w:szCs w:val="21"/>
              </w:rPr>
              <w:t>合计</w:t>
            </w:r>
          </w:p>
        </w:tc>
        <w:tc>
          <w:tcPr>
            <w:tcW w:w="2986" w:type="dxa"/>
            <w:vAlign w:val="center"/>
          </w:tcPr>
          <w:p>
            <w:pPr>
              <w:widowControl/>
              <w:jc w:val="right"/>
              <w:rPr>
                <w:rFonts w:ascii="宋体" w:hAnsi="宋体" w:cs="宋体"/>
                <w:kern w:val="0"/>
                <w:szCs w:val="21"/>
              </w:rPr>
            </w:pPr>
            <w:r>
              <w:rPr>
                <w:rFonts w:ascii="宋体" w:hAnsi="宋体" w:cs="宋体"/>
                <w:kern w:val="0"/>
                <w:szCs w:val="21"/>
              </w:rPr>
              <w:t>165.82</w:t>
            </w:r>
          </w:p>
        </w:tc>
        <w:tc>
          <w:tcPr>
            <w:tcW w:w="3337" w:type="dxa"/>
            <w:vAlign w:val="center"/>
          </w:tcPr>
          <w:p>
            <w:pPr>
              <w:widowControl/>
              <w:jc w:val="right"/>
              <w:rPr>
                <w:rFonts w:ascii="宋体" w:hAnsi="宋体" w:cs="宋体"/>
                <w:kern w:val="0"/>
                <w:szCs w:val="21"/>
              </w:rPr>
            </w:pPr>
            <w:r>
              <w:rPr>
                <w:rFonts w:ascii="宋体" w:hAnsi="宋体" w:cs="宋体"/>
                <w:kern w:val="0"/>
                <w:szCs w:val="21"/>
              </w:rPr>
              <w:t>141.20</w:t>
            </w:r>
          </w:p>
        </w:tc>
        <w:tc>
          <w:tcPr>
            <w:tcW w:w="2870" w:type="dxa"/>
            <w:vAlign w:val="center"/>
          </w:tcPr>
          <w:p>
            <w:pPr>
              <w:widowControl/>
              <w:jc w:val="right"/>
              <w:rPr>
                <w:rFonts w:ascii="宋体" w:hAnsi="宋体" w:cs="宋体"/>
                <w:kern w:val="0"/>
                <w:szCs w:val="21"/>
              </w:rPr>
            </w:pPr>
            <w:r>
              <w:rPr>
                <w:rFonts w:ascii="宋体" w:hAnsi="宋体" w:cs="宋体"/>
                <w:kern w:val="0"/>
                <w:szCs w:val="21"/>
              </w:rPr>
              <w:t>24.62</w:t>
            </w:r>
          </w:p>
        </w:tc>
      </w:tr>
      <w:permEnd w:id="196"/>
      <w:permEnd w:id="197"/>
      <w:permEnd w:id="1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permStart w:id="199" w:edGrp="everyone"/>
            <w:r>
              <w:rPr>
                <w:rFonts w:ascii="宋体" w:hAnsi="宋体" w:cs="宋体"/>
                <w:kern w:val="0"/>
                <w:szCs w:val="21"/>
              </w:rPr>
              <w:t>208</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社会保障和就业支出</w:t>
            </w:r>
          </w:p>
        </w:tc>
        <w:tc>
          <w:tcPr>
            <w:tcW w:w="2986" w:type="dxa"/>
            <w:vAlign w:val="center"/>
          </w:tcPr>
          <w:p>
            <w:pPr>
              <w:widowControl/>
              <w:jc w:val="right"/>
              <w:rPr>
                <w:rFonts w:ascii="宋体" w:hAnsi="宋体" w:cs="宋体"/>
                <w:kern w:val="0"/>
                <w:szCs w:val="21"/>
              </w:rPr>
            </w:pPr>
            <w:r>
              <w:rPr>
                <w:rFonts w:ascii="宋体" w:hAnsi="宋体" w:cs="宋体"/>
                <w:kern w:val="0"/>
                <w:szCs w:val="21"/>
              </w:rPr>
              <w:t>11.59</w:t>
            </w:r>
          </w:p>
        </w:tc>
        <w:tc>
          <w:tcPr>
            <w:tcW w:w="3337" w:type="dxa"/>
            <w:vAlign w:val="center"/>
          </w:tcPr>
          <w:p>
            <w:pPr>
              <w:widowControl/>
              <w:jc w:val="right"/>
              <w:rPr>
                <w:rFonts w:ascii="宋体" w:hAnsi="宋体" w:cs="宋体"/>
                <w:kern w:val="0"/>
                <w:szCs w:val="21"/>
              </w:rPr>
            </w:pPr>
            <w:r>
              <w:rPr>
                <w:rFonts w:ascii="宋体" w:hAnsi="宋体" w:cs="宋体"/>
                <w:kern w:val="0"/>
                <w:szCs w:val="21"/>
              </w:rPr>
              <w:t>11.59</w:t>
            </w:r>
          </w:p>
        </w:tc>
        <w:tc>
          <w:tcPr>
            <w:tcW w:w="2870"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r>
              <w:rPr>
                <w:rFonts w:ascii="宋体" w:hAnsi="宋体" w:cs="宋体"/>
                <w:kern w:val="0"/>
                <w:szCs w:val="21"/>
              </w:rPr>
              <w:t>20805</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行政事业单位养老支出</w:t>
            </w:r>
          </w:p>
        </w:tc>
        <w:tc>
          <w:tcPr>
            <w:tcW w:w="2986" w:type="dxa"/>
            <w:vAlign w:val="center"/>
          </w:tcPr>
          <w:p>
            <w:pPr>
              <w:widowControl/>
              <w:jc w:val="right"/>
              <w:rPr>
                <w:rFonts w:ascii="宋体" w:hAnsi="宋体" w:cs="宋体"/>
                <w:kern w:val="0"/>
                <w:szCs w:val="21"/>
              </w:rPr>
            </w:pPr>
            <w:r>
              <w:rPr>
                <w:rFonts w:ascii="宋体" w:hAnsi="宋体" w:cs="宋体"/>
                <w:kern w:val="0"/>
                <w:szCs w:val="21"/>
              </w:rPr>
              <w:t>11.59</w:t>
            </w:r>
          </w:p>
        </w:tc>
        <w:tc>
          <w:tcPr>
            <w:tcW w:w="3337" w:type="dxa"/>
            <w:vAlign w:val="center"/>
          </w:tcPr>
          <w:p>
            <w:pPr>
              <w:widowControl/>
              <w:jc w:val="right"/>
              <w:rPr>
                <w:rFonts w:ascii="宋体" w:hAnsi="宋体" w:cs="宋体"/>
                <w:kern w:val="0"/>
                <w:szCs w:val="21"/>
              </w:rPr>
            </w:pPr>
            <w:r>
              <w:rPr>
                <w:rFonts w:ascii="宋体" w:hAnsi="宋体" w:cs="宋体"/>
                <w:kern w:val="0"/>
                <w:szCs w:val="21"/>
              </w:rPr>
              <w:t>11.59</w:t>
            </w:r>
          </w:p>
        </w:tc>
        <w:tc>
          <w:tcPr>
            <w:tcW w:w="2870"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r>
              <w:rPr>
                <w:rFonts w:ascii="宋体" w:hAnsi="宋体" w:cs="宋体"/>
                <w:kern w:val="0"/>
                <w:szCs w:val="21"/>
              </w:rPr>
              <w:t>2080505</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机关事业单位基本养老保险缴费支出</w:t>
            </w:r>
          </w:p>
        </w:tc>
        <w:tc>
          <w:tcPr>
            <w:tcW w:w="2986" w:type="dxa"/>
            <w:vAlign w:val="center"/>
          </w:tcPr>
          <w:p>
            <w:pPr>
              <w:widowControl/>
              <w:jc w:val="right"/>
              <w:rPr>
                <w:rFonts w:ascii="宋体" w:hAnsi="宋体" w:cs="宋体"/>
                <w:kern w:val="0"/>
                <w:szCs w:val="21"/>
              </w:rPr>
            </w:pPr>
            <w:r>
              <w:rPr>
                <w:rFonts w:ascii="宋体" w:hAnsi="宋体" w:cs="宋体"/>
                <w:kern w:val="0"/>
                <w:szCs w:val="21"/>
              </w:rPr>
              <w:t>7.73</w:t>
            </w:r>
          </w:p>
        </w:tc>
        <w:tc>
          <w:tcPr>
            <w:tcW w:w="3337" w:type="dxa"/>
            <w:vAlign w:val="center"/>
          </w:tcPr>
          <w:p>
            <w:pPr>
              <w:widowControl/>
              <w:jc w:val="right"/>
              <w:rPr>
                <w:rFonts w:ascii="宋体" w:hAnsi="宋体" w:cs="宋体"/>
                <w:kern w:val="0"/>
                <w:szCs w:val="21"/>
              </w:rPr>
            </w:pPr>
            <w:r>
              <w:rPr>
                <w:rFonts w:ascii="宋体" w:hAnsi="宋体" w:cs="宋体"/>
                <w:kern w:val="0"/>
                <w:szCs w:val="21"/>
              </w:rPr>
              <w:t>7.73</w:t>
            </w:r>
          </w:p>
        </w:tc>
        <w:tc>
          <w:tcPr>
            <w:tcW w:w="2870"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r>
              <w:rPr>
                <w:rFonts w:ascii="宋体" w:hAnsi="宋体" w:cs="宋体"/>
                <w:kern w:val="0"/>
                <w:szCs w:val="21"/>
              </w:rPr>
              <w:t>2080506</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机关事业单位职业年金缴费支出</w:t>
            </w:r>
          </w:p>
        </w:tc>
        <w:tc>
          <w:tcPr>
            <w:tcW w:w="2986" w:type="dxa"/>
            <w:vAlign w:val="center"/>
          </w:tcPr>
          <w:p>
            <w:pPr>
              <w:widowControl/>
              <w:jc w:val="right"/>
              <w:rPr>
                <w:rFonts w:ascii="宋体" w:hAnsi="宋体" w:cs="宋体"/>
                <w:kern w:val="0"/>
                <w:szCs w:val="21"/>
              </w:rPr>
            </w:pPr>
            <w:r>
              <w:rPr>
                <w:rFonts w:ascii="宋体" w:hAnsi="宋体" w:cs="宋体"/>
                <w:kern w:val="0"/>
                <w:szCs w:val="21"/>
              </w:rPr>
              <w:t>3.86</w:t>
            </w:r>
          </w:p>
        </w:tc>
        <w:tc>
          <w:tcPr>
            <w:tcW w:w="3337" w:type="dxa"/>
            <w:vAlign w:val="center"/>
          </w:tcPr>
          <w:p>
            <w:pPr>
              <w:widowControl/>
              <w:jc w:val="right"/>
              <w:rPr>
                <w:rFonts w:ascii="宋体" w:hAnsi="宋体" w:cs="宋体"/>
                <w:kern w:val="0"/>
                <w:szCs w:val="21"/>
              </w:rPr>
            </w:pPr>
            <w:r>
              <w:rPr>
                <w:rFonts w:ascii="宋体" w:hAnsi="宋体" w:cs="宋体"/>
                <w:kern w:val="0"/>
                <w:szCs w:val="21"/>
              </w:rPr>
              <w:t>3.86</w:t>
            </w:r>
          </w:p>
        </w:tc>
        <w:tc>
          <w:tcPr>
            <w:tcW w:w="2870"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r>
              <w:rPr>
                <w:rFonts w:ascii="宋体" w:hAnsi="宋体" w:cs="宋体"/>
                <w:kern w:val="0"/>
                <w:szCs w:val="21"/>
              </w:rPr>
              <w:t>210</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卫生健康支出</w:t>
            </w:r>
          </w:p>
        </w:tc>
        <w:tc>
          <w:tcPr>
            <w:tcW w:w="2986" w:type="dxa"/>
            <w:vAlign w:val="center"/>
          </w:tcPr>
          <w:p>
            <w:pPr>
              <w:widowControl/>
              <w:jc w:val="right"/>
              <w:rPr>
                <w:rFonts w:ascii="宋体" w:hAnsi="宋体" w:cs="宋体"/>
                <w:kern w:val="0"/>
                <w:szCs w:val="21"/>
              </w:rPr>
            </w:pPr>
            <w:r>
              <w:rPr>
                <w:rFonts w:ascii="宋体" w:hAnsi="宋体" w:cs="宋体"/>
                <w:kern w:val="0"/>
                <w:szCs w:val="21"/>
              </w:rPr>
              <w:t>3.77</w:t>
            </w:r>
          </w:p>
        </w:tc>
        <w:tc>
          <w:tcPr>
            <w:tcW w:w="3337" w:type="dxa"/>
            <w:vAlign w:val="center"/>
          </w:tcPr>
          <w:p>
            <w:pPr>
              <w:widowControl/>
              <w:jc w:val="right"/>
              <w:rPr>
                <w:rFonts w:ascii="宋体" w:hAnsi="宋体" w:cs="宋体"/>
                <w:kern w:val="0"/>
                <w:szCs w:val="21"/>
              </w:rPr>
            </w:pPr>
            <w:r>
              <w:rPr>
                <w:rFonts w:ascii="宋体" w:hAnsi="宋体" w:cs="宋体"/>
                <w:kern w:val="0"/>
                <w:szCs w:val="21"/>
              </w:rPr>
              <w:t>3.77</w:t>
            </w:r>
          </w:p>
        </w:tc>
        <w:tc>
          <w:tcPr>
            <w:tcW w:w="2870"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r>
              <w:rPr>
                <w:rFonts w:ascii="宋体" w:hAnsi="宋体" w:cs="宋体"/>
                <w:kern w:val="0"/>
                <w:szCs w:val="21"/>
              </w:rPr>
              <w:t>21011</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行政事业单位医疗</w:t>
            </w:r>
          </w:p>
        </w:tc>
        <w:tc>
          <w:tcPr>
            <w:tcW w:w="2986" w:type="dxa"/>
            <w:vAlign w:val="center"/>
          </w:tcPr>
          <w:p>
            <w:pPr>
              <w:widowControl/>
              <w:jc w:val="right"/>
              <w:rPr>
                <w:rFonts w:ascii="宋体" w:hAnsi="宋体" w:cs="宋体"/>
                <w:kern w:val="0"/>
                <w:szCs w:val="21"/>
              </w:rPr>
            </w:pPr>
            <w:r>
              <w:rPr>
                <w:rFonts w:ascii="宋体" w:hAnsi="宋体" w:cs="宋体"/>
                <w:kern w:val="0"/>
                <w:szCs w:val="21"/>
              </w:rPr>
              <w:t>3.77</w:t>
            </w:r>
          </w:p>
        </w:tc>
        <w:tc>
          <w:tcPr>
            <w:tcW w:w="3337" w:type="dxa"/>
            <w:vAlign w:val="center"/>
          </w:tcPr>
          <w:p>
            <w:pPr>
              <w:widowControl/>
              <w:jc w:val="right"/>
              <w:rPr>
                <w:rFonts w:ascii="宋体" w:hAnsi="宋体" w:cs="宋体"/>
                <w:kern w:val="0"/>
                <w:szCs w:val="21"/>
              </w:rPr>
            </w:pPr>
            <w:r>
              <w:rPr>
                <w:rFonts w:ascii="宋体" w:hAnsi="宋体" w:cs="宋体"/>
                <w:kern w:val="0"/>
                <w:szCs w:val="21"/>
              </w:rPr>
              <w:t>3.77</w:t>
            </w:r>
          </w:p>
        </w:tc>
        <w:tc>
          <w:tcPr>
            <w:tcW w:w="2870"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r>
              <w:rPr>
                <w:rFonts w:ascii="宋体" w:hAnsi="宋体" w:cs="宋体"/>
                <w:kern w:val="0"/>
                <w:szCs w:val="21"/>
              </w:rPr>
              <w:t>2101102</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事业单位医疗</w:t>
            </w:r>
          </w:p>
        </w:tc>
        <w:tc>
          <w:tcPr>
            <w:tcW w:w="2986" w:type="dxa"/>
            <w:vAlign w:val="center"/>
          </w:tcPr>
          <w:p>
            <w:pPr>
              <w:widowControl/>
              <w:jc w:val="right"/>
              <w:rPr>
                <w:rFonts w:ascii="宋体" w:hAnsi="宋体" w:cs="宋体"/>
                <w:kern w:val="0"/>
                <w:szCs w:val="21"/>
              </w:rPr>
            </w:pPr>
            <w:r>
              <w:rPr>
                <w:rFonts w:ascii="宋体" w:hAnsi="宋体" w:cs="宋体"/>
                <w:kern w:val="0"/>
                <w:szCs w:val="21"/>
              </w:rPr>
              <w:t>3.77</w:t>
            </w:r>
          </w:p>
        </w:tc>
        <w:tc>
          <w:tcPr>
            <w:tcW w:w="3337" w:type="dxa"/>
            <w:vAlign w:val="center"/>
          </w:tcPr>
          <w:p>
            <w:pPr>
              <w:widowControl/>
              <w:jc w:val="right"/>
              <w:rPr>
                <w:rFonts w:ascii="宋体" w:hAnsi="宋体" w:cs="宋体"/>
                <w:kern w:val="0"/>
                <w:szCs w:val="21"/>
              </w:rPr>
            </w:pPr>
            <w:r>
              <w:rPr>
                <w:rFonts w:ascii="宋体" w:hAnsi="宋体" w:cs="宋体"/>
                <w:kern w:val="0"/>
                <w:szCs w:val="21"/>
              </w:rPr>
              <w:t>3.77</w:t>
            </w:r>
          </w:p>
        </w:tc>
        <w:tc>
          <w:tcPr>
            <w:tcW w:w="2870"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r>
              <w:rPr>
                <w:rFonts w:ascii="宋体" w:hAnsi="宋体" w:cs="宋体"/>
                <w:kern w:val="0"/>
                <w:szCs w:val="21"/>
              </w:rPr>
              <w:t>212</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城乡社区支出</w:t>
            </w:r>
          </w:p>
        </w:tc>
        <w:tc>
          <w:tcPr>
            <w:tcW w:w="2986" w:type="dxa"/>
            <w:vAlign w:val="center"/>
          </w:tcPr>
          <w:p>
            <w:pPr>
              <w:widowControl/>
              <w:jc w:val="right"/>
              <w:rPr>
                <w:rFonts w:ascii="宋体" w:hAnsi="宋体" w:cs="宋体"/>
                <w:kern w:val="0"/>
                <w:szCs w:val="21"/>
              </w:rPr>
            </w:pPr>
            <w:r>
              <w:rPr>
                <w:rFonts w:ascii="宋体" w:hAnsi="宋体" w:cs="宋体"/>
                <w:kern w:val="0"/>
                <w:szCs w:val="21"/>
              </w:rPr>
              <w:t>144.28</w:t>
            </w:r>
          </w:p>
        </w:tc>
        <w:tc>
          <w:tcPr>
            <w:tcW w:w="3337" w:type="dxa"/>
            <w:vAlign w:val="center"/>
          </w:tcPr>
          <w:p>
            <w:pPr>
              <w:widowControl/>
              <w:jc w:val="right"/>
              <w:rPr>
                <w:rFonts w:ascii="宋体" w:hAnsi="宋体" w:cs="宋体"/>
                <w:kern w:val="0"/>
                <w:szCs w:val="21"/>
              </w:rPr>
            </w:pPr>
            <w:r>
              <w:rPr>
                <w:rFonts w:ascii="宋体" w:hAnsi="宋体" w:cs="宋体"/>
                <w:kern w:val="0"/>
                <w:szCs w:val="21"/>
              </w:rPr>
              <w:t>119.66</w:t>
            </w:r>
          </w:p>
        </w:tc>
        <w:tc>
          <w:tcPr>
            <w:tcW w:w="2870" w:type="dxa"/>
            <w:vAlign w:val="center"/>
          </w:tcPr>
          <w:p>
            <w:pPr>
              <w:widowControl/>
              <w:jc w:val="right"/>
              <w:rPr>
                <w:rFonts w:ascii="宋体" w:hAnsi="宋体" w:cs="宋体"/>
                <w:kern w:val="0"/>
                <w:szCs w:val="21"/>
              </w:rPr>
            </w:pPr>
            <w:r>
              <w:rPr>
                <w:rFonts w:ascii="宋体" w:hAnsi="宋体" w:cs="宋体"/>
                <w:kern w:val="0"/>
                <w:szCs w:val="21"/>
              </w:rPr>
              <w:t>24.62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r>
              <w:rPr>
                <w:rFonts w:ascii="宋体" w:hAnsi="宋体" w:cs="宋体"/>
                <w:kern w:val="0"/>
                <w:szCs w:val="21"/>
              </w:rPr>
              <w:t>21202</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城乡社区规划与管理</w:t>
            </w:r>
          </w:p>
        </w:tc>
        <w:tc>
          <w:tcPr>
            <w:tcW w:w="2986" w:type="dxa"/>
            <w:vAlign w:val="center"/>
          </w:tcPr>
          <w:p>
            <w:pPr>
              <w:widowControl/>
              <w:jc w:val="right"/>
              <w:rPr>
                <w:rFonts w:ascii="宋体" w:hAnsi="宋体" w:cs="宋体"/>
                <w:kern w:val="0"/>
                <w:szCs w:val="21"/>
              </w:rPr>
            </w:pPr>
            <w:r>
              <w:rPr>
                <w:rFonts w:ascii="宋体" w:hAnsi="宋体" w:cs="宋体"/>
                <w:kern w:val="0"/>
                <w:szCs w:val="21"/>
              </w:rPr>
              <w:t>144.28</w:t>
            </w:r>
          </w:p>
        </w:tc>
        <w:tc>
          <w:tcPr>
            <w:tcW w:w="3337" w:type="dxa"/>
            <w:vAlign w:val="center"/>
          </w:tcPr>
          <w:p>
            <w:pPr>
              <w:widowControl/>
              <w:jc w:val="right"/>
              <w:rPr>
                <w:rFonts w:ascii="宋体" w:hAnsi="宋体" w:cs="宋体"/>
                <w:kern w:val="0"/>
                <w:szCs w:val="21"/>
              </w:rPr>
            </w:pPr>
            <w:r>
              <w:rPr>
                <w:rFonts w:ascii="宋体" w:hAnsi="宋体" w:cs="宋体"/>
                <w:kern w:val="0"/>
                <w:szCs w:val="21"/>
              </w:rPr>
              <w:t>119.66</w:t>
            </w:r>
          </w:p>
        </w:tc>
        <w:tc>
          <w:tcPr>
            <w:tcW w:w="2870" w:type="dxa"/>
            <w:vAlign w:val="center"/>
          </w:tcPr>
          <w:p>
            <w:pPr>
              <w:widowControl/>
              <w:jc w:val="right"/>
              <w:rPr>
                <w:rFonts w:ascii="宋体" w:hAnsi="宋体" w:cs="宋体"/>
                <w:kern w:val="0"/>
                <w:szCs w:val="21"/>
              </w:rPr>
            </w:pPr>
            <w:r>
              <w:rPr>
                <w:rFonts w:ascii="宋体" w:hAnsi="宋体" w:cs="宋体"/>
                <w:kern w:val="0"/>
                <w:szCs w:val="21"/>
              </w:rPr>
              <w:t>24.62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r>
              <w:rPr>
                <w:rFonts w:ascii="宋体" w:hAnsi="宋体" w:cs="宋体"/>
                <w:kern w:val="0"/>
                <w:szCs w:val="21"/>
              </w:rPr>
              <w:t>2120201</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城乡社区规划与管理</w:t>
            </w:r>
          </w:p>
        </w:tc>
        <w:tc>
          <w:tcPr>
            <w:tcW w:w="2986" w:type="dxa"/>
            <w:vAlign w:val="center"/>
          </w:tcPr>
          <w:p>
            <w:pPr>
              <w:widowControl/>
              <w:jc w:val="right"/>
              <w:rPr>
                <w:rFonts w:ascii="宋体" w:hAnsi="宋体" w:cs="宋体"/>
                <w:kern w:val="0"/>
                <w:szCs w:val="21"/>
              </w:rPr>
            </w:pPr>
            <w:r>
              <w:rPr>
                <w:rFonts w:ascii="宋体" w:hAnsi="宋体" w:cs="宋体"/>
                <w:kern w:val="0"/>
                <w:szCs w:val="21"/>
              </w:rPr>
              <w:t>144.28</w:t>
            </w:r>
          </w:p>
        </w:tc>
        <w:tc>
          <w:tcPr>
            <w:tcW w:w="3337" w:type="dxa"/>
            <w:vAlign w:val="center"/>
          </w:tcPr>
          <w:p>
            <w:pPr>
              <w:widowControl/>
              <w:jc w:val="right"/>
              <w:rPr>
                <w:rFonts w:ascii="宋体" w:hAnsi="宋体" w:cs="宋体"/>
                <w:kern w:val="0"/>
                <w:szCs w:val="21"/>
              </w:rPr>
            </w:pPr>
            <w:r>
              <w:rPr>
                <w:rFonts w:ascii="宋体" w:hAnsi="宋体" w:cs="宋体"/>
                <w:kern w:val="0"/>
                <w:szCs w:val="21"/>
              </w:rPr>
              <w:t>119.66</w:t>
            </w:r>
          </w:p>
        </w:tc>
        <w:tc>
          <w:tcPr>
            <w:tcW w:w="2870" w:type="dxa"/>
            <w:vAlign w:val="center"/>
          </w:tcPr>
          <w:p>
            <w:pPr>
              <w:widowControl/>
              <w:jc w:val="right"/>
              <w:rPr>
                <w:rFonts w:ascii="宋体" w:hAnsi="宋体" w:cs="宋体"/>
                <w:kern w:val="0"/>
                <w:szCs w:val="21"/>
              </w:rPr>
            </w:pPr>
            <w:r>
              <w:rPr>
                <w:rFonts w:ascii="宋体" w:hAnsi="宋体" w:cs="宋体"/>
                <w:kern w:val="0"/>
                <w:szCs w:val="21"/>
              </w:rPr>
              <w:t>24.62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r>
              <w:rPr>
                <w:rFonts w:ascii="宋体" w:hAnsi="宋体" w:cs="宋体"/>
                <w:kern w:val="0"/>
                <w:szCs w:val="21"/>
              </w:rPr>
              <w:t>221</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住房保障支出</w:t>
            </w:r>
          </w:p>
        </w:tc>
        <w:tc>
          <w:tcPr>
            <w:tcW w:w="2986" w:type="dxa"/>
            <w:vAlign w:val="center"/>
          </w:tcPr>
          <w:p>
            <w:pPr>
              <w:widowControl/>
              <w:jc w:val="right"/>
              <w:rPr>
                <w:rFonts w:ascii="宋体" w:hAnsi="宋体" w:cs="宋体"/>
                <w:kern w:val="0"/>
                <w:szCs w:val="21"/>
              </w:rPr>
            </w:pPr>
            <w:r>
              <w:rPr>
                <w:rFonts w:ascii="宋体" w:hAnsi="宋体" w:cs="宋体"/>
                <w:kern w:val="0"/>
                <w:szCs w:val="21"/>
              </w:rPr>
              <w:t>6.18</w:t>
            </w:r>
          </w:p>
        </w:tc>
        <w:tc>
          <w:tcPr>
            <w:tcW w:w="3337" w:type="dxa"/>
            <w:vAlign w:val="center"/>
          </w:tcPr>
          <w:p>
            <w:pPr>
              <w:widowControl/>
              <w:jc w:val="right"/>
              <w:rPr>
                <w:rFonts w:ascii="宋体" w:hAnsi="宋体" w:cs="宋体"/>
                <w:kern w:val="0"/>
                <w:szCs w:val="21"/>
              </w:rPr>
            </w:pPr>
            <w:r>
              <w:rPr>
                <w:rFonts w:ascii="宋体" w:hAnsi="宋体" w:cs="宋体"/>
                <w:kern w:val="0"/>
                <w:szCs w:val="21"/>
              </w:rPr>
              <w:t>6.18</w:t>
            </w:r>
          </w:p>
        </w:tc>
        <w:tc>
          <w:tcPr>
            <w:tcW w:w="2870"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r>
              <w:rPr>
                <w:rFonts w:ascii="宋体" w:hAnsi="宋体" w:cs="宋体"/>
                <w:kern w:val="0"/>
                <w:szCs w:val="21"/>
              </w:rPr>
              <w:t>22102</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住房改革支出</w:t>
            </w:r>
          </w:p>
        </w:tc>
        <w:tc>
          <w:tcPr>
            <w:tcW w:w="2986" w:type="dxa"/>
            <w:vAlign w:val="center"/>
          </w:tcPr>
          <w:p>
            <w:pPr>
              <w:widowControl/>
              <w:jc w:val="right"/>
              <w:rPr>
                <w:rFonts w:ascii="宋体" w:hAnsi="宋体" w:cs="宋体"/>
                <w:kern w:val="0"/>
                <w:szCs w:val="21"/>
              </w:rPr>
            </w:pPr>
            <w:r>
              <w:rPr>
                <w:rFonts w:ascii="宋体" w:hAnsi="宋体" w:cs="宋体"/>
                <w:kern w:val="0"/>
                <w:szCs w:val="21"/>
              </w:rPr>
              <w:t>6.18</w:t>
            </w:r>
          </w:p>
        </w:tc>
        <w:tc>
          <w:tcPr>
            <w:tcW w:w="3337" w:type="dxa"/>
            <w:vAlign w:val="center"/>
          </w:tcPr>
          <w:p>
            <w:pPr>
              <w:widowControl/>
              <w:jc w:val="right"/>
              <w:rPr>
                <w:rFonts w:ascii="宋体" w:hAnsi="宋体" w:cs="宋体"/>
                <w:kern w:val="0"/>
                <w:szCs w:val="21"/>
              </w:rPr>
            </w:pPr>
            <w:r>
              <w:rPr>
                <w:rFonts w:ascii="宋体" w:hAnsi="宋体" w:cs="宋体"/>
                <w:kern w:val="0"/>
                <w:szCs w:val="21"/>
              </w:rPr>
              <w:t>6.18</w:t>
            </w:r>
          </w:p>
        </w:tc>
        <w:tc>
          <w:tcPr>
            <w:tcW w:w="2870"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r>
              <w:rPr>
                <w:rFonts w:ascii="宋体" w:hAnsi="宋体" w:cs="宋体"/>
                <w:kern w:val="0"/>
                <w:szCs w:val="21"/>
              </w:rPr>
              <w:t>2210201</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住房公积金</w:t>
            </w:r>
          </w:p>
        </w:tc>
        <w:tc>
          <w:tcPr>
            <w:tcW w:w="2986" w:type="dxa"/>
            <w:vAlign w:val="center"/>
          </w:tcPr>
          <w:p>
            <w:pPr>
              <w:widowControl/>
              <w:jc w:val="right"/>
              <w:rPr>
                <w:rFonts w:ascii="宋体" w:hAnsi="宋体" w:cs="宋体"/>
                <w:kern w:val="0"/>
                <w:szCs w:val="21"/>
              </w:rPr>
            </w:pPr>
            <w:r>
              <w:rPr>
                <w:rFonts w:ascii="宋体" w:hAnsi="宋体" w:cs="宋体"/>
                <w:kern w:val="0"/>
                <w:szCs w:val="21"/>
              </w:rPr>
              <w:t>5.80</w:t>
            </w:r>
          </w:p>
        </w:tc>
        <w:tc>
          <w:tcPr>
            <w:tcW w:w="3337" w:type="dxa"/>
            <w:vAlign w:val="center"/>
          </w:tcPr>
          <w:p>
            <w:pPr>
              <w:widowControl/>
              <w:jc w:val="right"/>
              <w:rPr>
                <w:rFonts w:ascii="宋体" w:hAnsi="宋体" w:cs="宋体"/>
                <w:kern w:val="0"/>
                <w:szCs w:val="21"/>
              </w:rPr>
            </w:pPr>
            <w:r>
              <w:rPr>
                <w:rFonts w:ascii="宋体" w:hAnsi="宋体" w:cs="宋体"/>
                <w:kern w:val="0"/>
                <w:szCs w:val="21"/>
              </w:rPr>
              <w:t>5.80</w:t>
            </w:r>
          </w:p>
        </w:tc>
        <w:tc>
          <w:tcPr>
            <w:tcW w:w="2870"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vAlign w:val="center"/>
          </w:tcPr>
          <w:p>
            <w:pPr>
              <w:widowControl/>
              <w:rPr>
                <w:rFonts w:ascii="宋体" w:hAnsi="宋体" w:cs="宋体"/>
                <w:kern w:val="0"/>
                <w:szCs w:val="21"/>
              </w:rPr>
            </w:pPr>
            <w:r>
              <w:rPr>
                <w:rFonts w:ascii="宋体" w:hAnsi="宋体" w:cs="宋体"/>
                <w:kern w:val="0"/>
                <w:szCs w:val="21"/>
              </w:rPr>
              <w:t>2210203</w:t>
            </w:r>
          </w:p>
        </w:tc>
        <w:tc>
          <w:tcPr>
            <w:tcW w:w="3295" w:type="dxa"/>
            <w:vAlign w:val="center"/>
          </w:tcPr>
          <w:p>
            <w:pPr>
              <w:widowControl/>
              <w:jc w:val="left"/>
              <w:rPr>
                <w:rFonts w:ascii="宋体" w:hAnsi="宋体" w:cs="宋体"/>
                <w:kern w:val="0"/>
                <w:szCs w:val="21"/>
              </w:rPr>
            </w:pPr>
            <w:r>
              <w:rPr>
                <w:rFonts w:hint="eastAsia" w:ascii="宋体" w:hAnsi="宋体" w:cs="宋体"/>
                <w:kern w:val="0"/>
                <w:szCs w:val="21"/>
              </w:rPr>
              <w:t>购房补贴</w:t>
            </w:r>
          </w:p>
        </w:tc>
        <w:tc>
          <w:tcPr>
            <w:tcW w:w="2986" w:type="dxa"/>
            <w:vAlign w:val="center"/>
          </w:tcPr>
          <w:p>
            <w:pPr>
              <w:widowControl/>
              <w:jc w:val="right"/>
              <w:rPr>
                <w:rFonts w:ascii="宋体" w:hAnsi="宋体" w:cs="宋体"/>
                <w:kern w:val="0"/>
                <w:szCs w:val="21"/>
              </w:rPr>
            </w:pPr>
            <w:r>
              <w:rPr>
                <w:rFonts w:ascii="宋体" w:hAnsi="宋体" w:cs="宋体"/>
                <w:kern w:val="0"/>
                <w:szCs w:val="21"/>
              </w:rPr>
              <w:t>0.39</w:t>
            </w:r>
          </w:p>
        </w:tc>
        <w:tc>
          <w:tcPr>
            <w:tcW w:w="3337" w:type="dxa"/>
            <w:vAlign w:val="center"/>
          </w:tcPr>
          <w:p>
            <w:pPr>
              <w:widowControl/>
              <w:jc w:val="right"/>
              <w:rPr>
                <w:rFonts w:ascii="宋体" w:hAnsi="宋体" w:cs="宋体"/>
                <w:kern w:val="0"/>
                <w:szCs w:val="21"/>
              </w:rPr>
            </w:pPr>
            <w:r>
              <w:rPr>
                <w:rFonts w:ascii="宋体" w:hAnsi="宋体" w:cs="宋体"/>
                <w:kern w:val="0"/>
                <w:szCs w:val="21"/>
              </w:rPr>
              <w:t>0.39</w:t>
            </w:r>
          </w:p>
        </w:tc>
        <w:tc>
          <w:tcPr>
            <w:tcW w:w="2870" w:type="dxa"/>
            <w:vAlign w:val="center"/>
          </w:tcPr>
          <w:p>
            <w:pPr>
              <w:widowControl/>
              <w:jc w:val="right"/>
              <w:rPr>
                <w:rFonts w:ascii="宋体" w:hAnsi="宋体" w:cs="宋体"/>
                <w:kern w:val="0"/>
                <w:szCs w:val="21"/>
              </w:rPr>
            </w:pPr>
            <w:r>
              <w:rPr>
                <w:rFonts w:ascii="宋体" w:hAnsi="宋体" w:cs="宋体"/>
                <w:kern w:val="0"/>
                <w:szCs w:val="21"/>
              </w:rPr>
              <w:t>0.00</w:t>
            </w:r>
          </w:p>
        </w:tc>
      </w:tr>
      <w:permEnd w:id="199"/>
    </w:tbl>
    <w:p>
      <w:pPr>
        <w:ind w:firstLine="420" w:firstLineChars="200"/>
        <w:sectPr>
          <w:pgSz w:w="16838" w:h="11906" w:orient="landscape"/>
          <w:pgMar w:top="1800" w:right="1440" w:bottom="1800" w:left="1440" w:header="851" w:footer="992" w:gutter="0"/>
          <w:cols w:space="720" w:num="1"/>
          <w:docGrid w:type="lines" w:linePitch="312" w:charSpace="0"/>
        </w:sectPr>
      </w:pPr>
      <w:r>
        <w:rPr>
          <w:rFonts w:hint="eastAsia"/>
        </w:rPr>
        <w:t>注：</w:t>
      </w:r>
      <w:permStart w:id="200" w:edGrp="everyone"/>
      <w:bookmarkStart w:id="19" w:name="PO_part2Table1Remark5"/>
      <w:r>
        <w:rPr>
          <w:rFonts w:hint="eastAsia"/>
        </w:rPr>
        <w:t>本表反映单位本年度一般公共预算财政拨款实际支出情况。</w:t>
      </w:r>
      <w:bookmarkEnd w:id="17"/>
      <w:bookmarkEnd w:id="19"/>
      <w:permEnd w:id="200"/>
    </w:p>
    <w:p>
      <w:bookmarkStart w:id="20" w:name="PO_part2Table6"/>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6"/>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公开06表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6"/>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一般公共预算财政拨款基本支出决算表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975" w:type="dxa"/>
            <w:gridSpan w:val="5"/>
            <w:tcBorders>
              <w:top w:val="nil"/>
              <w:left w:val="nil"/>
              <w:bottom w:val="single" w:color="auto" w:sz="4" w:space="0"/>
              <w:right w:val="nil"/>
            </w:tcBorders>
            <w:vAlign w:val="center"/>
          </w:tcPr>
          <w:p>
            <w:pPr>
              <w:jc w:val="left"/>
              <w:rPr>
                <w:rFonts w:ascii="宋体" w:hAnsi="宋体" w:cs="宋体"/>
                <w:sz w:val="20"/>
                <w:szCs w:val="20"/>
              </w:rPr>
            </w:pPr>
            <w:r>
              <w:rPr>
                <w:rFonts w:hint="eastAsia" w:ascii="宋体" w:hAnsi="宋体" w:cs="宋体"/>
                <w:kern w:val="0"/>
                <w:sz w:val="20"/>
                <w:szCs w:val="20"/>
              </w:rPr>
              <w:t>单位名称：</w:t>
            </w:r>
            <w:permStart w:id="201" w:edGrp="everyone"/>
            <w:bookmarkStart w:id="21" w:name="PO_part2Table1DivName6"/>
            <w:r>
              <w:rPr>
                <w:rFonts w:hint="eastAsia" w:ascii="宋体" w:hAnsi="宋体" w:cs="宋体"/>
                <w:kern w:val="0"/>
                <w:sz w:val="20"/>
                <w:szCs w:val="20"/>
              </w:rPr>
              <w:t>柳州城市规划展览馆</w:t>
            </w:r>
            <w:bookmarkEnd w:id="21"/>
            <w:permEnd w:id="201"/>
          </w:p>
        </w:tc>
        <w:tc>
          <w:tcPr>
            <w:tcW w:w="2199" w:type="dxa"/>
            <w:tcBorders>
              <w:top w:val="nil"/>
              <w:left w:val="nil"/>
              <w:bottom w:val="single" w:color="auto" w:sz="4" w:space="0"/>
              <w:right w:val="nil"/>
            </w:tcBorders>
            <w:vAlign w:val="center"/>
          </w:tcPr>
          <w:p>
            <w:pPr>
              <w:jc w:val="right"/>
              <w:rPr>
                <w:rFonts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90"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70" w:type="dxa"/>
            <w:vAlign w:val="center"/>
          </w:tcPr>
          <w:p>
            <w:pPr>
              <w:widowControl/>
              <w:jc w:val="center"/>
              <w:rPr>
                <w:rFonts w:ascii="宋体" w:hAnsi="宋体" w:cs="宋体"/>
                <w:kern w:val="0"/>
                <w:szCs w:val="21"/>
              </w:rPr>
            </w:pPr>
            <w:r>
              <w:rPr>
                <w:rFonts w:hint="eastAsia" w:ascii="宋体" w:hAnsi="宋体" w:cs="宋体"/>
                <w:kern w:val="0"/>
                <w:szCs w:val="21"/>
              </w:rPr>
              <w:t>经济分类</w:t>
            </w:r>
          </w:p>
          <w:p>
            <w:pPr>
              <w:widowControl/>
              <w:jc w:val="center"/>
              <w:rPr>
                <w:rFonts w:ascii="宋体" w:hAnsi="宋体" w:cs="宋体"/>
                <w:kern w:val="0"/>
                <w:szCs w:val="21"/>
              </w:rPr>
            </w:pPr>
            <w:r>
              <w:rPr>
                <w:rFonts w:hint="eastAsia" w:ascii="宋体" w:hAnsi="宋体" w:cs="宋体"/>
                <w:kern w:val="0"/>
                <w:szCs w:val="21"/>
              </w:rPr>
              <w:t>科目编码</w:t>
            </w:r>
          </w:p>
        </w:tc>
        <w:tc>
          <w:tcPr>
            <w:tcW w:w="3675"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04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1417" w:type="dxa"/>
            <w:vAlign w:val="center"/>
          </w:tcPr>
          <w:p>
            <w:pPr>
              <w:widowControl/>
              <w:jc w:val="center"/>
              <w:rPr>
                <w:rFonts w:ascii="宋体" w:hAnsi="宋体" w:cs="宋体"/>
                <w:kern w:val="0"/>
                <w:szCs w:val="21"/>
              </w:rPr>
            </w:pPr>
            <w:r>
              <w:rPr>
                <w:rFonts w:hint="eastAsia" w:ascii="宋体" w:hAnsi="宋体" w:cs="宋体"/>
                <w:kern w:val="0"/>
                <w:szCs w:val="21"/>
              </w:rPr>
              <w:t>经济分类</w:t>
            </w:r>
          </w:p>
          <w:p>
            <w:pPr>
              <w:widowControl/>
              <w:jc w:val="center"/>
              <w:rPr>
                <w:rFonts w:ascii="宋体" w:hAnsi="宋体" w:cs="宋体"/>
                <w:kern w:val="0"/>
                <w:szCs w:val="21"/>
              </w:rPr>
            </w:pPr>
            <w:r>
              <w:rPr>
                <w:rFonts w:hint="eastAsia" w:ascii="宋体" w:hAnsi="宋体" w:cs="宋体"/>
                <w:kern w:val="0"/>
                <w:szCs w:val="21"/>
              </w:rPr>
              <w:t>科目编码</w:t>
            </w:r>
          </w:p>
        </w:tc>
        <w:tc>
          <w:tcPr>
            <w:tcW w:w="3468"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199" w:type="dxa"/>
            <w:vAlign w:val="center"/>
          </w:tcPr>
          <w:p>
            <w:pPr>
              <w:widowControl/>
              <w:jc w:val="center"/>
              <w:rPr>
                <w:rFonts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02" w:edGrp="everyone" w:colFirst="2" w:colLast="2"/>
            <w:permStart w:id="203" w:edGrp="everyone" w:colFirst="5" w:colLast="5"/>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136.17</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商品和服务支出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5.03</w:t>
            </w:r>
          </w:p>
        </w:tc>
      </w:tr>
      <w:permEnd w:id="202"/>
      <w:permEnd w:id="2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04" w:edGrp="everyone" w:colFirst="2" w:colLast="2"/>
            <w:permStart w:id="205" w:edGrp="everyone" w:colFirst="5" w:colLast="5"/>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17.00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办公费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1.36</w:t>
            </w:r>
          </w:p>
        </w:tc>
      </w:tr>
      <w:permEnd w:id="204"/>
      <w:permEnd w:id="2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06" w:edGrp="everyone" w:colFirst="2" w:colLast="2"/>
            <w:permStart w:id="207" w:edGrp="everyone" w:colFirst="5" w:colLast="5"/>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1.29</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印刷费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06"/>
      <w:permEnd w:id="2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08" w:edGrp="everyone" w:colFirst="2" w:colLast="2"/>
            <w:permStart w:id="209" w:edGrp="everyone" w:colFirst="5" w:colLast="5"/>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35.96</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咨询费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08"/>
      <w:permEnd w:id="2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10" w:edGrp="everyone" w:colFirst="2" w:colLast="2"/>
            <w:permStart w:id="211" w:edGrp="everyone" w:colFirst="5" w:colLast="5"/>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30204</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手续费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10"/>
      <w:permEnd w:id="2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12" w:edGrp="everyone" w:colFirst="2" w:colLast="2"/>
            <w:permStart w:id="213" w:edGrp="everyone" w:colFirst="5" w:colLast="5"/>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12.95</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30205</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水费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12"/>
      <w:permEnd w:id="2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14" w:edGrp="everyone" w:colFirst="2" w:colLast="2"/>
            <w:permStart w:id="215" w:edGrp="everyone" w:colFirst="5" w:colLast="5"/>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14.28</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30206</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电费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14"/>
      <w:permEnd w:id="2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16" w:edGrp="everyone" w:colFirst="2" w:colLast="2"/>
            <w:permStart w:id="217" w:edGrp="everyone" w:colFirst="5" w:colLast="5"/>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4.50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邮电费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16"/>
      <w:permEnd w:id="2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18" w:edGrp="everyone" w:colFirst="2" w:colLast="2"/>
            <w:permStart w:id="219" w:edGrp="everyone" w:colFirst="5" w:colLast="5"/>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7.13</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30208</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取暖费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18"/>
      <w:permEnd w:id="2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20" w:edGrp="everyone" w:colFirst="2" w:colLast="2"/>
            <w:permStart w:id="221" w:edGrp="everyone" w:colFirst="5" w:colLast="5"/>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30209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物业管理费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20"/>
      <w:permEnd w:id="2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22" w:edGrp="everyone" w:colFirst="2" w:colLast="2"/>
            <w:permStart w:id="223" w:edGrp="everyone" w:colFirst="5" w:colLast="5"/>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1.42</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差旅费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0.08</w:t>
            </w:r>
          </w:p>
        </w:tc>
      </w:tr>
      <w:permEnd w:id="222"/>
      <w:permEnd w:id="2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24" w:edGrp="everyone" w:colFirst="2" w:colLast="2"/>
            <w:permStart w:id="225" w:edGrp="everyone" w:colFirst="5" w:colLast="5"/>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10.25</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因公出国（境）费用</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24"/>
      <w:permEnd w:id="2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26" w:edGrp="everyone" w:colFirst="2" w:colLast="2"/>
            <w:permStart w:id="227" w:edGrp="everyone" w:colFirst="5" w:colLast="5"/>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维修（护）费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26"/>
      <w:permEnd w:id="2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28" w:edGrp="everyone" w:colFirst="2" w:colLast="2"/>
            <w:permStart w:id="229" w:edGrp="everyone" w:colFirst="5" w:colLast="5"/>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31.39</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30214</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租赁费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28"/>
      <w:permEnd w:id="2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30" w:edGrp="everyone" w:colFirst="2" w:colLast="2"/>
            <w:permStart w:id="231" w:edGrp="everyone" w:colFirst="5" w:colLast="5"/>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30215</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会议费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30"/>
      <w:permEnd w:id="2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32" w:edGrp="everyone" w:colFirst="2" w:colLast="2"/>
            <w:permStart w:id="233" w:edGrp="everyone" w:colFirst="5" w:colLast="5"/>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30216</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培训费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32"/>
      <w:permEnd w:id="2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34" w:edGrp="everyone" w:colFirst="2" w:colLast="2"/>
            <w:permStart w:id="235" w:edGrp="everyone" w:colFirst="5" w:colLast="5"/>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34"/>
      <w:permEnd w:id="2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36" w:edGrp="everyone" w:colFirst="2" w:colLast="2"/>
            <w:permStart w:id="237" w:edGrp="everyone" w:colFirst="5" w:colLast="5"/>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30218</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专用材料费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36"/>
      <w:permEnd w:id="2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38" w:edGrp="everyone" w:colFirst="2" w:colLast="2"/>
            <w:permStart w:id="239" w:edGrp="everyone" w:colFirst="5" w:colLast="5"/>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30224</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被装购置费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38"/>
      <w:permEnd w:id="2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40" w:edGrp="everyone" w:colFirst="2" w:colLast="2"/>
            <w:permStart w:id="241" w:edGrp="everyone" w:colFirst="5" w:colLast="5"/>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30225</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专用燃料费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40"/>
      <w:permEnd w:id="2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42" w:edGrp="everyone" w:colFirst="2" w:colLast="2"/>
            <w:permStart w:id="243" w:edGrp="everyone" w:colFirst="5" w:colLast="5"/>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30226</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劳务费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42"/>
      <w:permEnd w:id="2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44" w:edGrp="everyone" w:colFirst="2" w:colLast="2"/>
            <w:permStart w:id="245" w:edGrp="everyone" w:colFirst="5" w:colLast="5"/>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30227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委托业务费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44"/>
      <w:permEnd w:id="2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46" w:edGrp="everyone" w:colFirst="2" w:colLast="2"/>
            <w:permStart w:id="247" w:edGrp="everyone" w:colFirst="5" w:colLast="5"/>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30228</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工会经费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1.18</w:t>
            </w:r>
          </w:p>
        </w:tc>
      </w:tr>
      <w:permEnd w:id="246"/>
      <w:permEnd w:id="2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48" w:edGrp="everyone" w:colFirst="2" w:colLast="2"/>
            <w:permStart w:id="249" w:edGrp="everyone" w:colFirst="5" w:colLast="5"/>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30229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福利费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0.42</w:t>
            </w:r>
          </w:p>
        </w:tc>
      </w:tr>
      <w:permEnd w:id="248"/>
      <w:permEnd w:id="2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50" w:edGrp="everyone" w:colFirst="2" w:colLast="2"/>
            <w:permStart w:id="251" w:edGrp="everyone" w:colFirst="5" w:colLast="5"/>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30231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公务用车运行维护费</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50"/>
      <w:permEnd w:id="2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52" w:edGrp="everyone" w:colFirst="2" w:colLast="2"/>
            <w:permStart w:id="253" w:edGrp="everyone" w:colFirst="5" w:colLast="5"/>
            <w:r>
              <w:rPr>
                <w:rFonts w:hint="eastAsia" w:ascii="宋体" w:hAnsi="宋体" w:cs="宋体"/>
                <w:color w:val="000000"/>
                <w:szCs w:val="21"/>
              </w:rPr>
              <w:t>30311</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代缴社会保险费</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30239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其他交通费用</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52"/>
      <w:permEnd w:id="2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54" w:edGrp="everyone" w:colFirst="2" w:colLast="2"/>
            <w:permStart w:id="255" w:edGrp="everyone" w:colFirst="5" w:colLast="5"/>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30240</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税金及附加费用</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54"/>
      <w:permEnd w:id="2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Cs w:val="21"/>
              </w:rPr>
            </w:pPr>
            <w:permStart w:id="256" w:edGrp="everyone" w:colFirst="5" w:colLast="5"/>
          </w:p>
        </w:tc>
        <w:tc>
          <w:tcPr>
            <w:tcW w:w="3675" w:type="dxa"/>
            <w:tcBorders>
              <w:top w:val="single" w:color="auto" w:sz="4" w:space="0"/>
              <w:left w:val="nil"/>
              <w:bottom w:val="single" w:color="auto" w:sz="4" w:space="0"/>
              <w:right w:val="single" w:color="auto" w:sz="4" w:space="0"/>
            </w:tcBorders>
            <w:vAlign w:val="center"/>
          </w:tcPr>
          <w:p>
            <w:pPr>
              <w:widowControl/>
              <w:textAlignment w:val="cente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30299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其他商品和服务支出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2.00</w:t>
            </w:r>
          </w:p>
        </w:tc>
      </w:tr>
      <w:permEnd w:id="2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Cs w:val="21"/>
              </w:rPr>
            </w:pPr>
            <w:permStart w:id="257" w:edGrp="everyone" w:colFirst="5" w:colLast="5"/>
          </w:p>
        </w:tc>
        <w:tc>
          <w:tcPr>
            <w:tcW w:w="3675" w:type="dxa"/>
            <w:tcBorders>
              <w:top w:val="single" w:color="auto" w:sz="4" w:space="0"/>
              <w:left w:val="nil"/>
              <w:bottom w:val="single" w:color="auto" w:sz="4" w:space="0"/>
              <w:right w:val="single" w:color="auto" w:sz="4" w:space="0"/>
            </w:tcBorders>
            <w:vAlign w:val="center"/>
          </w:tcPr>
          <w:p>
            <w:pPr>
              <w:widowControl/>
              <w:textAlignment w:val="cente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债务利息及费用支出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5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Cs w:val="21"/>
              </w:rPr>
            </w:pPr>
            <w:permStart w:id="258" w:edGrp="everyone" w:colFirst="5" w:colLast="5"/>
          </w:p>
        </w:tc>
        <w:tc>
          <w:tcPr>
            <w:tcW w:w="3675" w:type="dxa"/>
            <w:tcBorders>
              <w:top w:val="single" w:color="auto" w:sz="4" w:space="0"/>
              <w:left w:val="nil"/>
              <w:bottom w:val="single" w:color="auto" w:sz="4" w:space="0"/>
              <w:right w:val="single" w:color="auto" w:sz="4" w:space="0"/>
            </w:tcBorders>
            <w:vAlign w:val="center"/>
          </w:tcPr>
          <w:p>
            <w:pPr>
              <w:widowControl/>
              <w:textAlignment w:val="cente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30701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国内债务付息</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59"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30702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国外债务付息</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60"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30703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国内债务发行费用</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61"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30704</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国外债务发行费用</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szCs w:val="21"/>
              </w:rPr>
              <w:t>0.00</w:t>
            </w:r>
          </w:p>
        </w:tc>
      </w:tr>
      <w:permEnd w:id="26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62"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资本性支出（基本建设）</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63"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房屋建筑物购建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szCs w:val="21"/>
              </w:rPr>
              <w:t>0.00</w:t>
            </w:r>
          </w:p>
        </w:tc>
      </w:tr>
      <w:permEnd w:id="2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64"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办公设备购置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65"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专用设备购置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66"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30905</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基础设施建设</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67"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30906</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大型修缮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68"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信息网络及软件购置更新</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69"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30908</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物资储备</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70"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30913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71"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30919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其他交通工具购置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7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72"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30921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文物和陈列品购置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73"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30922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无形资产购置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74"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30999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其他基本建设支出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75"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资本性支出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76"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房屋建筑物购建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rPr>
              <w:t>0.00</w:t>
            </w:r>
          </w:p>
        </w:tc>
      </w:tr>
      <w:permEnd w:id="2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77"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办公设备购置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78"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专用设备购置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79"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31005</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基础设施建设</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7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80"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31006</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大型修缮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81"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信息网络及软件购置更新</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82"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31008</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物资储备</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83"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31009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土地补偿</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84"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31010</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安置补助</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85"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31011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地上附着物和青苗补偿</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8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86"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31012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拆迁补偿</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87"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31013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88"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31019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其他交通工具购置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89"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31021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文物和陈列品购置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90"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31022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无形资产购置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91"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31099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其他资本性支出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9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92"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对企业补助（基本建设）</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93"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31101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资本金注入</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94"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31199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其他对企业补助</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95"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对企业补助</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96"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31201</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资本金注入</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97"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31203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政府投资基金股权投资</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98"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31204</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费用补贴</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299"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31205</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利息补贴</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2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300"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31299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其他对企业补助</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3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301"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对社会保障基金补助</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3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302"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31302</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对社会保险基金补助</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3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303"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31303</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补充全国社会保障基金</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3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304"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30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305"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39907</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国家赔偿费用支出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3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306"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39908</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对民间非营利组织和群众性自治组织补贴</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30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307"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399</w:t>
            </w:r>
            <w:r>
              <w:rPr>
                <w:rFonts w:ascii="宋体" w:hAnsi="宋体" w:cs="宋体"/>
                <w:kern w:val="0"/>
                <w:szCs w:val="21"/>
              </w:rPr>
              <w:t>09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t>经常性赠与</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3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308"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399</w:t>
            </w:r>
            <w:r>
              <w:rPr>
                <w:rFonts w:ascii="宋体" w:hAnsi="宋体" w:cs="宋体"/>
                <w:kern w:val="0"/>
                <w:szCs w:val="21"/>
              </w:rPr>
              <w:t>10</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t>资本性赠与</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3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309" w:edGrp="everyone" w:colFirst="5" w:colLast="5"/>
          </w:p>
        </w:tc>
        <w:tc>
          <w:tcPr>
            <w:tcW w:w="367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39999</w:t>
            </w: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0.00</w:t>
            </w:r>
          </w:p>
        </w:tc>
      </w:tr>
      <w:permEnd w:id="3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ermStart w:id="310" w:edGrp="everyone" w:colFirst="2" w:colLast="2"/>
            <w:permStart w:id="311" w:edGrp="everyone" w:colFirst="5" w:colLast="5"/>
          </w:p>
        </w:tc>
        <w:tc>
          <w:tcPr>
            <w:tcW w:w="367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人员经费合计</w:t>
            </w:r>
          </w:p>
        </w:tc>
        <w:tc>
          <w:tcPr>
            <w:tcW w:w="2045"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Cs w:val="21"/>
              </w:rPr>
            </w:pPr>
            <w:r>
              <w:rPr>
                <w:rFonts w:ascii="宋体" w:hAnsi="宋体" w:cs="宋体"/>
                <w:kern w:val="0"/>
                <w:szCs w:val="21"/>
              </w:rPr>
              <w:t>136.17</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p>
        </w:tc>
        <w:tc>
          <w:tcPr>
            <w:tcW w:w="34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公用经费合计</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Cs w:val="21"/>
              </w:rPr>
            </w:pPr>
            <w:r>
              <w:rPr>
                <w:rFonts w:ascii="宋体" w:hAnsi="宋体" w:cs="宋体"/>
                <w:kern w:val="0"/>
                <w:szCs w:val="21"/>
              </w:rPr>
              <w:t>5.03</w:t>
            </w:r>
          </w:p>
        </w:tc>
      </w:tr>
      <w:permEnd w:id="310"/>
      <w:permEnd w:id="311"/>
    </w:tbl>
    <w:p>
      <w:pPr>
        <w:ind w:firstLine="420" w:firstLineChars="200"/>
        <w:sectPr>
          <w:pgSz w:w="16838" w:h="11906" w:orient="landscape"/>
          <w:pgMar w:top="1800" w:right="1440" w:bottom="1800" w:left="1440" w:header="851" w:footer="992" w:gutter="0"/>
          <w:cols w:space="720" w:num="1"/>
          <w:docGrid w:type="lines" w:linePitch="312" w:charSpace="0"/>
        </w:sectPr>
      </w:pPr>
      <w:r>
        <w:rPr>
          <w:rFonts w:hint="eastAsia"/>
        </w:rPr>
        <w:t>注：</w:t>
      </w:r>
      <w:bookmarkStart w:id="22" w:name="PO_part2Table1Remark6"/>
      <w:permStart w:id="312" w:edGrp="everyone"/>
      <w:r>
        <w:rPr>
          <w:rFonts w:hint="eastAsia"/>
        </w:rPr>
        <w:t>本表反映单位本年度一般公共预算财政拨款基本支出明细情况。</w:t>
      </w:r>
      <w:permEnd w:id="312"/>
      <w:bookmarkEnd w:id="20"/>
      <w:bookmarkEnd w:id="22"/>
    </w:p>
    <w:p>
      <w:bookmarkStart w:id="23" w:name="PO_part2Table7"/>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174" w:type="dxa"/>
            <w:gridSpan w:val="12"/>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公开07表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0639" w:type="dxa"/>
            <w:gridSpan w:val="9"/>
            <w:tcBorders>
              <w:top w:val="nil"/>
              <w:left w:val="nil"/>
              <w:bottom w:val="single" w:color="auto" w:sz="4" w:space="0"/>
              <w:right w:val="nil"/>
            </w:tcBorders>
            <w:vAlign w:val="center"/>
          </w:tcPr>
          <w:p>
            <w:pPr>
              <w:spacing w:line="288" w:lineRule="auto"/>
              <w:jc w:val="left"/>
              <w:rPr>
                <w:rFonts w:ascii="宋体" w:hAnsi="宋体" w:cs="宋体"/>
                <w:sz w:val="28"/>
                <w:szCs w:val="28"/>
              </w:rPr>
            </w:pPr>
            <w:r>
              <w:rPr>
                <w:rFonts w:hint="eastAsia" w:ascii="宋体" w:hAnsi="宋体" w:cs="宋体"/>
                <w:kern w:val="0"/>
                <w:sz w:val="20"/>
                <w:szCs w:val="20"/>
              </w:rPr>
              <w:t>单位名称：</w:t>
            </w:r>
            <w:permStart w:id="313" w:edGrp="everyone"/>
            <w:bookmarkStart w:id="24" w:name="PO_part2Table1DivName7"/>
            <w:r>
              <w:rPr>
                <w:rFonts w:hint="eastAsia" w:ascii="宋体" w:hAnsi="宋体" w:cs="宋体"/>
                <w:kern w:val="0"/>
                <w:sz w:val="20"/>
                <w:szCs w:val="20"/>
              </w:rPr>
              <w:t>柳州城市规划展览馆</w:t>
            </w:r>
            <w:permEnd w:id="313"/>
            <w:bookmarkEnd w:id="24"/>
          </w:p>
        </w:tc>
        <w:tc>
          <w:tcPr>
            <w:tcW w:w="3535" w:type="dxa"/>
            <w:gridSpan w:val="3"/>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7093" w:type="dxa"/>
            <w:gridSpan w:val="6"/>
            <w:tcBorders>
              <w:top w:val="single" w:color="auto" w:sz="4" w:space="0"/>
            </w:tcBorders>
            <w:vAlign w:val="center"/>
          </w:tcPr>
          <w:p>
            <w:pPr>
              <w:jc w:val="center"/>
              <w:rPr>
                <w:rFonts w:ascii="宋体" w:hAnsi="宋体" w:cs="宋体"/>
                <w:szCs w:val="21"/>
              </w:rPr>
            </w:pPr>
            <w:r>
              <w:rPr>
                <w:rFonts w:hint="eastAsia" w:ascii="宋体" w:hAnsi="宋体" w:cs="Arial"/>
                <w:kern w:val="0"/>
                <w:szCs w:val="21"/>
              </w:rPr>
              <w:t>预算数</w:t>
            </w:r>
          </w:p>
        </w:tc>
        <w:tc>
          <w:tcPr>
            <w:tcW w:w="7081"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p>
          <w:p>
            <w:pPr>
              <w:widowControl/>
              <w:jc w:val="center"/>
              <w:rPr>
                <w:rFonts w:ascii="宋体" w:hAnsi="宋体" w:cs="宋体"/>
                <w:kern w:val="0"/>
                <w:szCs w:val="21"/>
              </w:rPr>
            </w:pP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p>
          <w:p>
            <w:pPr>
              <w:widowControl/>
              <w:jc w:val="center"/>
              <w:rPr>
                <w:rFonts w:ascii="宋体" w:hAnsi="宋体" w:cs="宋体"/>
                <w:kern w:val="0"/>
                <w:szCs w:val="21"/>
              </w:rPr>
            </w:pP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p>
          <w:p>
            <w:pPr>
              <w:widowControl/>
              <w:jc w:val="center"/>
              <w:rPr>
                <w:rFonts w:ascii="宋体" w:hAnsi="宋体" w:cs="宋体"/>
                <w:kern w:val="0"/>
                <w:szCs w:val="21"/>
              </w:rPr>
            </w:pP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p>
          <w:p>
            <w:pPr>
              <w:widowControl/>
              <w:jc w:val="center"/>
              <w:rPr>
                <w:rFonts w:ascii="宋体" w:hAnsi="宋体" w:cs="宋体"/>
                <w:kern w:val="0"/>
                <w:szCs w:val="21"/>
              </w:rPr>
            </w:pP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vAlign w:val="center"/>
          </w:tcPr>
          <w:p>
            <w:pPr>
              <w:widowControl/>
              <w:jc w:val="right"/>
              <w:rPr>
                <w:rFonts w:ascii="宋体" w:hAnsi="宋体" w:cs="宋体"/>
                <w:kern w:val="0"/>
                <w:szCs w:val="21"/>
              </w:rPr>
            </w:pPr>
            <w:permStart w:id="314" w:edGrp="everyone" w:colFirst="0" w:colLast="0"/>
            <w:permStart w:id="315" w:edGrp="everyone" w:colFirst="1" w:colLast="1"/>
            <w:permStart w:id="316" w:edGrp="everyone" w:colFirst="2" w:colLast="2"/>
            <w:permStart w:id="317" w:edGrp="everyone" w:colFirst="3" w:colLast="3"/>
            <w:permStart w:id="318" w:edGrp="everyone" w:colFirst="4" w:colLast="4"/>
            <w:permStart w:id="319" w:edGrp="everyone" w:colFirst="5" w:colLast="5"/>
            <w:permStart w:id="320" w:edGrp="everyone" w:colFirst="6" w:colLast="6"/>
            <w:permStart w:id="321" w:edGrp="everyone" w:colFirst="7" w:colLast="7"/>
            <w:permStart w:id="322" w:edGrp="everyone" w:colFirst="8" w:colLast="8"/>
            <w:permStart w:id="323" w:edGrp="everyone" w:colFirst="9" w:colLast="9"/>
            <w:permStart w:id="324" w:edGrp="everyone" w:colFirst="10" w:colLast="10"/>
            <w:permStart w:id="325" w:edGrp="everyone" w:colFirst="11" w:colLast="11"/>
            <w:r>
              <w:rPr>
                <w:rFonts w:ascii="宋体" w:hAnsi="宋体" w:cs="宋体"/>
                <w:kern w:val="0"/>
                <w:szCs w:val="21"/>
              </w:rPr>
              <w:t>0.18</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0.18</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71"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14"/>
      <w:permEnd w:id="315"/>
      <w:permEnd w:id="316"/>
      <w:permEnd w:id="317"/>
      <w:permEnd w:id="318"/>
      <w:permEnd w:id="319"/>
      <w:permEnd w:id="320"/>
      <w:permEnd w:id="321"/>
      <w:permEnd w:id="322"/>
      <w:permEnd w:id="323"/>
      <w:permEnd w:id="324"/>
      <w:permEnd w:id="325"/>
    </w:tbl>
    <w:p>
      <w:pPr>
        <w:ind w:firstLine="420" w:firstLineChars="200"/>
        <w:sectPr>
          <w:pgSz w:w="16838" w:h="11906" w:orient="landscape"/>
          <w:pgMar w:top="1800" w:right="1440" w:bottom="1800" w:left="1440" w:header="851" w:footer="992" w:gutter="0"/>
          <w:cols w:space="720" w:num="1"/>
          <w:docGrid w:type="lines" w:linePitch="312" w:charSpace="0"/>
        </w:sectPr>
      </w:pPr>
      <w:r>
        <w:rPr>
          <w:rFonts w:hint="eastAsia"/>
        </w:rPr>
        <w:t>注：</w:t>
      </w:r>
      <w:permStart w:id="326" w:edGrp="everyone"/>
      <w:bookmarkStart w:id="25" w:name="PO_part2Table1Remark7"/>
      <w:r>
        <w:rPr>
          <w:rFonts w:hint="eastAsia"/>
        </w:rPr>
        <w:t>本表反映单位本年度“三公”经费支出预决算情况。其中，预算数为“三公”经费全年预算数，反映按规定程序调整后的预算数；决算数是包括当年一般公共预算财政拨款和以前年度结转资金安排的实际支出。</w:t>
      </w:r>
      <w:bookmarkEnd w:id="23"/>
      <w:bookmarkEnd w:id="25"/>
      <w:permEnd w:id="326"/>
    </w:p>
    <w:p>
      <w:bookmarkStart w:id="26" w:name="PO_part2Table8"/>
    </w:p>
    <w:tbl>
      <w:tblPr>
        <w:tblStyle w:val="9"/>
        <w:tblW w:w="1457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1821"/>
        <w:gridCol w:w="1821"/>
        <w:gridCol w:w="1821"/>
        <w:gridCol w:w="1340"/>
        <w:gridCol w:w="481"/>
        <w:gridCol w:w="1821"/>
        <w:gridCol w:w="1821"/>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570" w:type="dxa"/>
            <w:gridSpan w:val="9"/>
            <w:tcBorders>
              <w:top w:val="nil"/>
              <w:left w:val="nil"/>
              <w:bottom w:val="nil"/>
              <w:right w:val="nil"/>
            </w:tcBorders>
            <w:vAlign w:val="center"/>
          </w:tcPr>
          <w:p>
            <w:pPr>
              <w:jc w:val="right"/>
              <w:rPr>
                <w:rFonts w:ascii="宋体" w:hAnsi="宋体" w:cs="宋体"/>
                <w:kern w:val="0"/>
                <w:sz w:val="20"/>
                <w:szCs w:val="20"/>
              </w:rPr>
            </w:pPr>
            <w:r>
              <w:rPr>
                <w:rFonts w:hint="eastAsia" w:ascii="宋体" w:hAnsi="宋体" w:cs="宋体"/>
                <w:kern w:val="0"/>
                <w:sz w:val="20"/>
                <w:szCs w:val="20"/>
              </w:rPr>
              <w:t>公开08表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570" w:type="dxa"/>
            <w:gridSpan w:val="9"/>
            <w:tcBorders>
              <w:top w:val="nil"/>
              <w:left w:val="nil"/>
              <w:bottom w:val="nil"/>
              <w:right w:val="nil"/>
            </w:tcBorders>
          </w:tcPr>
          <w:p>
            <w:pPr>
              <w:jc w:val="center"/>
              <w:rPr>
                <w:rFonts w:ascii="宋体" w:hAnsi="宋体" w:cs="宋体"/>
                <w:b/>
                <w:bCs/>
                <w:kern w:val="0"/>
                <w:sz w:val="32"/>
                <w:szCs w:val="32"/>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8624" w:type="dxa"/>
            <w:gridSpan w:val="5"/>
            <w:tcBorders>
              <w:top w:val="nil"/>
              <w:left w:val="nil"/>
              <w:bottom w:val="single" w:color="auto" w:sz="4" w:space="0"/>
              <w:right w:val="nil"/>
            </w:tcBorders>
            <w:vAlign w:val="center"/>
          </w:tcPr>
          <w:p>
            <w:pPr>
              <w:jc w:val="left"/>
            </w:pPr>
            <w:r>
              <w:rPr>
                <w:rFonts w:hint="eastAsia" w:ascii="宋体" w:hAnsi="宋体" w:cs="宋体"/>
                <w:kern w:val="0"/>
                <w:sz w:val="20"/>
                <w:szCs w:val="20"/>
              </w:rPr>
              <w:t>单位名称：</w:t>
            </w:r>
            <w:bookmarkStart w:id="27" w:name="PO_part2Table1DivName8"/>
            <w:permStart w:id="327" w:edGrp="everyone"/>
            <w:r>
              <w:rPr>
                <w:rFonts w:hint="eastAsia" w:ascii="宋体" w:hAnsi="宋体" w:cs="宋体"/>
                <w:kern w:val="0"/>
                <w:sz w:val="20"/>
                <w:szCs w:val="20"/>
              </w:rPr>
              <w:t>柳州城市规划展览馆</w:t>
            </w:r>
            <w:bookmarkEnd w:id="27"/>
            <w:permEnd w:id="327"/>
          </w:p>
        </w:tc>
        <w:tc>
          <w:tcPr>
            <w:tcW w:w="5946" w:type="dxa"/>
            <w:gridSpan w:val="4"/>
            <w:tcBorders>
              <w:top w:val="nil"/>
              <w:left w:val="nil"/>
              <w:bottom w:val="single" w:color="auto" w:sz="4" w:space="0"/>
              <w:right w:val="nil"/>
            </w:tcBorders>
            <w:vAlign w:val="center"/>
          </w:tcPr>
          <w:p>
            <w:pPr>
              <w:jc w:val="right"/>
              <w:rPr>
                <w:rFonts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6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项目</w:t>
            </w:r>
          </w:p>
        </w:tc>
        <w:tc>
          <w:tcPr>
            <w:tcW w:w="1821"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年初结转和结余</w:t>
            </w:r>
          </w:p>
        </w:tc>
        <w:tc>
          <w:tcPr>
            <w:tcW w:w="1821"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本年收入</w:t>
            </w:r>
          </w:p>
        </w:tc>
        <w:tc>
          <w:tcPr>
            <w:tcW w:w="54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本年支出</w:t>
            </w:r>
          </w:p>
        </w:tc>
        <w:tc>
          <w:tcPr>
            <w:tcW w:w="1823"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功能分类</w:t>
            </w:r>
          </w:p>
          <w:p>
            <w:pPr>
              <w:jc w:val="center"/>
              <w:rPr>
                <w:rFonts w:ascii="宋体" w:hAnsi="宋体" w:cs="宋体"/>
                <w:kern w:val="0"/>
                <w:szCs w:val="21"/>
              </w:rPr>
            </w:pPr>
            <w:r>
              <w:rPr>
                <w:rFonts w:hint="eastAsia" w:ascii="宋体" w:hAnsi="宋体" w:cs="宋体"/>
                <w:kern w:val="0"/>
                <w:szCs w:val="21"/>
              </w:rPr>
              <w:t>科目编码</w:t>
            </w: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科目名称</w:t>
            </w:r>
          </w:p>
        </w:tc>
        <w:tc>
          <w:tcPr>
            <w:tcW w:w="1821" w:type="dxa"/>
            <w:vMerge w:val="continue"/>
            <w:tcBorders>
              <w:left w:val="single" w:color="auto" w:sz="4" w:space="0"/>
              <w:right w:val="single" w:color="auto" w:sz="4" w:space="0"/>
            </w:tcBorders>
            <w:vAlign w:val="center"/>
          </w:tcPr>
          <w:p>
            <w:pPr>
              <w:jc w:val="right"/>
              <w:rPr>
                <w:rFonts w:ascii="宋体" w:hAnsi="宋体" w:cs="宋体"/>
                <w:kern w:val="0"/>
                <w:sz w:val="20"/>
                <w:szCs w:val="20"/>
              </w:rPr>
            </w:pPr>
          </w:p>
        </w:tc>
        <w:tc>
          <w:tcPr>
            <w:tcW w:w="1821"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18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小计</w:t>
            </w: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基本支出</w:t>
            </w: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项目支出</w:t>
            </w:r>
          </w:p>
        </w:tc>
        <w:tc>
          <w:tcPr>
            <w:tcW w:w="1823" w:type="dxa"/>
            <w:vMerge w:val="continue"/>
            <w:tcBorders>
              <w:left w:val="single" w:color="auto" w:sz="4" w:space="0"/>
              <w:right w:val="single" w:color="auto" w:sz="4" w:space="0"/>
            </w:tcBorders>
            <w:vAlign w:val="center"/>
          </w:tcPr>
          <w:p>
            <w:pPr>
              <w:jc w:val="righ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6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栏次</w:t>
            </w:r>
          </w:p>
        </w:tc>
        <w:tc>
          <w:tcPr>
            <w:tcW w:w="1821" w:type="dxa"/>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1821" w:type="dxa"/>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2</w:t>
            </w:r>
          </w:p>
        </w:tc>
        <w:tc>
          <w:tcPr>
            <w:tcW w:w="18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3</w:t>
            </w: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4</w:t>
            </w: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5</w:t>
            </w:r>
          </w:p>
        </w:tc>
        <w:tc>
          <w:tcPr>
            <w:tcW w:w="1823" w:type="dxa"/>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permStart w:id="328" w:edGrp="everyone" w:colFirst="2" w:colLast="2"/>
            <w:permStart w:id="329" w:edGrp="everyone" w:colFirst="3" w:colLast="3"/>
            <w:permStart w:id="330" w:edGrp="everyone" w:colFirst="4" w:colLast="4"/>
            <w:permStart w:id="331" w:edGrp="everyone" w:colFirst="5" w:colLast="5"/>
            <w:permStart w:id="332" w:edGrp="everyone" w:colFirst="6" w:colLast="6"/>
            <w:permStart w:id="333" w:edGrp="everyone" w:colFirst="7" w:colLast="7"/>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合计</w:t>
            </w:r>
          </w:p>
        </w:tc>
        <w:tc>
          <w:tcPr>
            <w:tcW w:w="1821" w:type="dxa"/>
            <w:tcBorders>
              <w:left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Cs w:val="21"/>
              </w:rPr>
              <w:t>0.00</w:t>
            </w:r>
          </w:p>
        </w:tc>
        <w:tc>
          <w:tcPr>
            <w:tcW w:w="1821" w:type="dxa"/>
            <w:tcBorders>
              <w:left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Cs w:val="21"/>
              </w:rPr>
              <w:t>0.00</w:t>
            </w:r>
          </w:p>
        </w:tc>
        <w:tc>
          <w:tcPr>
            <w:tcW w:w="1821"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kern w:val="0"/>
                <w:szCs w:val="21"/>
              </w:rPr>
              <w:t>0.00</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kern w:val="0"/>
                <w:szCs w:val="21"/>
              </w:rPr>
              <w:t>0.00</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kern w:val="0"/>
                <w:szCs w:val="21"/>
              </w:rPr>
              <w:t>0.00</w:t>
            </w:r>
          </w:p>
        </w:tc>
        <w:tc>
          <w:tcPr>
            <w:tcW w:w="1823" w:type="dxa"/>
            <w:tcBorders>
              <w:left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Cs w:val="21"/>
              </w:rPr>
              <w:t>0.00</w:t>
            </w:r>
          </w:p>
        </w:tc>
      </w:tr>
      <w:permEnd w:id="328"/>
      <w:permEnd w:id="329"/>
      <w:permEnd w:id="330"/>
      <w:permEnd w:id="331"/>
      <w:permEnd w:id="332"/>
      <w:permEnd w:id="333"/>
    </w:tbl>
    <w:p>
      <w:pPr>
        <w:ind w:firstLine="420" w:firstLineChars="200"/>
      </w:pPr>
      <w:r>
        <w:rPr>
          <w:rFonts w:hint="eastAsia"/>
        </w:rPr>
        <w:t>注：</w:t>
      </w:r>
      <w:permStart w:id="334" w:edGrp="everyone"/>
      <w:bookmarkStart w:id="28" w:name="PO_part2Table1Remark8"/>
      <w:r>
        <w:rPr>
          <w:rFonts w:hint="eastAsia"/>
        </w:rPr>
        <w:t>本表反映单位本年度政府性基金预算财政拨款收入、支出及结转和结余情况。</w:t>
      </w:r>
    </w:p>
    <w:p>
      <w:pPr>
        <w:ind w:firstLine="420" w:firstLineChars="200"/>
        <w:sectPr>
          <w:pgSz w:w="16838" w:h="11906" w:orient="landscape"/>
          <w:pgMar w:top="1800" w:right="1440" w:bottom="1800" w:left="1440" w:header="851" w:footer="992" w:gutter="0"/>
          <w:cols w:space="720" w:num="1"/>
          <w:docGrid w:type="lines" w:linePitch="312" w:charSpace="0"/>
        </w:sectPr>
      </w:pPr>
      <w:r>
        <w:rPr>
          <w:rFonts w:hint="eastAsia"/>
        </w:rPr>
        <w:t>本单位2022年度没有政府性基金预算财政拨款收入，也没有政府性基金预算财政拨款安排的支出，故本表无数据。</w:t>
      </w:r>
      <w:permEnd w:id="334"/>
      <w:bookmarkEnd w:id="26"/>
      <w:bookmarkEnd w:id="28"/>
    </w:p>
    <w:p>
      <w:bookmarkStart w:id="29" w:name="PO_part2Table9"/>
    </w:p>
    <w:tbl>
      <w:tblPr>
        <w:tblStyle w:val="9"/>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1"/>
        <w:gridCol w:w="3403"/>
        <w:gridCol w:w="2827"/>
        <w:gridCol w:w="2721"/>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3" w:type="dxa"/>
            <w:gridSpan w:val="5"/>
            <w:tcBorders>
              <w:top w:val="nil"/>
              <w:left w:val="nil"/>
              <w:bottom w:val="nil"/>
              <w:right w:val="nil"/>
            </w:tcBorders>
            <w:vAlign w:val="center"/>
          </w:tcPr>
          <w:p>
            <w:pPr>
              <w:jc w:val="right"/>
              <w:rPr>
                <w:rFonts w:ascii="宋体" w:hAnsi="宋体" w:cs="宋体"/>
                <w:kern w:val="0"/>
                <w:sz w:val="20"/>
                <w:szCs w:val="20"/>
              </w:rPr>
            </w:pPr>
            <w:r>
              <w:rPr>
                <w:rFonts w:hint="eastAsia" w:ascii="宋体" w:hAnsi="宋体" w:cs="宋体"/>
                <w:kern w:val="0"/>
                <w:sz w:val="20"/>
                <w:szCs w:val="20"/>
              </w:rPr>
              <w:t>公开09表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3" w:type="dxa"/>
            <w:gridSpan w:val="5"/>
            <w:tcBorders>
              <w:top w:val="nil"/>
              <w:left w:val="nil"/>
              <w:bottom w:val="nil"/>
              <w:right w:val="nil"/>
            </w:tcBorders>
          </w:tcPr>
          <w:p>
            <w:pPr>
              <w:jc w:val="center"/>
              <w:rPr>
                <w:rFonts w:ascii="宋体" w:hAnsi="宋体" w:cs="宋体"/>
                <w:b/>
                <w:bCs/>
                <w:kern w:val="0"/>
                <w:sz w:val="32"/>
                <w:szCs w:val="32"/>
              </w:rPr>
            </w:pPr>
            <w:r>
              <w:rPr>
                <w:rFonts w:hint="eastAsia" w:ascii="宋体" w:hAnsi="宋体" w:cs="宋体"/>
                <w:b/>
                <w:bCs/>
                <w:kern w:val="0"/>
                <w:sz w:val="32"/>
                <w:szCs w:val="32"/>
              </w:rPr>
              <w:t>国有资本经营预算财政拨款支出决算表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82" w:type="dxa"/>
            <w:gridSpan w:val="4"/>
            <w:tcBorders>
              <w:top w:val="nil"/>
              <w:left w:val="nil"/>
              <w:bottom w:val="single" w:color="auto" w:sz="4" w:space="0"/>
              <w:right w:val="nil"/>
            </w:tcBorders>
            <w:vAlign w:val="center"/>
          </w:tcPr>
          <w:p>
            <w:pPr>
              <w:jc w:val="left"/>
              <w:rPr>
                <w:rFonts w:ascii="宋体" w:hAnsi="宋体" w:cs="宋体"/>
              </w:rPr>
            </w:pPr>
            <w:r>
              <w:rPr>
                <w:rFonts w:hint="eastAsia" w:ascii="宋体" w:hAnsi="宋体" w:cs="宋体"/>
                <w:kern w:val="0"/>
                <w:sz w:val="20"/>
                <w:szCs w:val="20"/>
              </w:rPr>
              <w:t>单位名称：</w:t>
            </w:r>
            <w:bookmarkStart w:id="30" w:name="PO_part2Table1DivName9"/>
            <w:permStart w:id="335" w:edGrp="everyone"/>
            <w:r>
              <w:rPr>
                <w:rFonts w:hint="eastAsia" w:ascii="宋体" w:hAnsi="宋体" w:cs="宋体"/>
                <w:kern w:val="0"/>
                <w:sz w:val="20"/>
                <w:szCs w:val="20"/>
              </w:rPr>
              <w:t>柳州城市规划展览馆</w:t>
            </w:r>
            <w:bookmarkEnd w:id="30"/>
            <w:permEnd w:id="335"/>
          </w:p>
        </w:tc>
        <w:tc>
          <w:tcPr>
            <w:tcW w:w="2691" w:type="dxa"/>
            <w:tcBorders>
              <w:top w:val="nil"/>
              <w:left w:val="nil"/>
              <w:bottom w:val="single" w:color="auto" w:sz="4" w:space="0"/>
              <w:right w:val="nil"/>
            </w:tcBorders>
            <w:vAlign w:val="center"/>
          </w:tcPr>
          <w:p>
            <w:pPr>
              <w:jc w:val="right"/>
              <w:rPr>
                <w:rFonts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934" w:type="dxa"/>
            <w:gridSpan w:val="2"/>
            <w:vAlign w:val="center"/>
          </w:tcPr>
          <w:p>
            <w:pPr>
              <w:widowControl/>
              <w:jc w:val="center"/>
              <w:rPr>
                <w:rFonts w:ascii="宋体" w:hAnsi="宋体" w:cs="宋体"/>
                <w:kern w:val="0"/>
                <w:szCs w:val="21"/>
              </w:rPr>
            </w:pPr>
            <w:r>
              <w:rPr>
                <w:rFonts w:hint="eastAsia" w:ascii="宋体" w:hAnsi="宋体" w:cs="宋体"/>
                <w:kern w:val="0"/>
                <w:szCs w:val="21"/>
              </w:rPr>
              <w:t>项目</w:t>
            </w:r>
          </w:p>
        </w:tc>
        <w:tc>
          <w:tcPr>
            <w:tcW w:w="8239" w:type="dxa"/>
            <w:gridSpan w:val="3"/>
            <w:vAlign w:val="center"/>
          </w:tcPr>
          <w:p>
            <w:pPr>
              <w:widowControl/>
              <w:jc w:val="center"/>
              <w:rPr>
                <w:rFonts w:ascii="宋体" w:hAnsi="宋体" w:cs="宋体"/>
                <w:kern w:val="0"/>
                <w:szCs w:val="21"/>
              </w:rPr>
            </w:pPr>
            <w:r>
              <w:rPr>
                <w:rFonts w:hint="eastAsia" w:ascii="宋体" w:hAnsi="宋体" w:cs="宋体"/>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531" w:type="dxa"/>
            <w:vAlign w:val="center"/>
          </w:tcPr>
          <w:p>
            <w:pPr>
              <w:widowControl/>
              <w:jc w:val="center"/>
              <w:rPr>
                <w:rFonts w:ascii="宋体" w:hAnsi="宋体" w:cs="宋体"/>
                <w:kern w:val="0"/>
                <w:szCs w:val="21"/>
              </w:rPr>
            </w:pPr>
            <w:r>
              <w:rPr>
                <w:rFonts w:hint="eastAsia" w:ascii="宋体" w:hAnsi="宋体" w:cs="宋体"/>
                <w:kern w:val="0"/>
                <w:szCs w:val="21"/>
              </w:rPr>
              <w:t>功能分类</w:t>
            </w:r>
          </w:p>
          <w:p>
            <w:pPr>
              <w:jc w:val="center"/>
              <w:rPr>
                <w:rFonts w:ascii="宋体" w:hAnsi="宋体" w:cs="宋体"/>
                <w:kern w:val="0"/>
                <w:szCs w:val="21"/>
              </w:rPr>
            </w:pPr>
            <w:r>
              <w:rPr>
                <w:rFonts w:hint="eastAsia" w:ascii="宋体" w:hAnsi="宋体" w:cs="宋体"/>
                <w:kern w:val="0"/>
                <w:szCs w:val="21"/>
              </w:rPr>
              <w:t>科目编码</w:t>
            </w:r>
          </w:p>
        </w:tc>
        <w:tc>
          <w:tcPr>
            <w:tcW w:w="3403" w:type="dxa"/>
            <w:vAlign w:val="center"/>
          </w:tcPr>
          <w:p>
            <w:pPr>
              <w:jc w:val="center"/>
              <w:rPr>
                <w:rFonts w:ascii="宋体" w:hAnsi="宋体" w:cs="宋体"/>
                <w:kern w:val="0"/>
                <w:szCs w:val="21"/>
              </w:rPr>
            </w:pPr>
            <w:r>
              <w:rPr>
                <w:rFonts w:hint="eastAsia" w:ascii="宋体" w:hAnsi="宋体" w:cs="宋体"/>
                <w:kern w:val="0"/>
                <w:szCs w:val="21"/>
              </w:rPr>
              <w:t>科目名称</w:t>
            </w:r>
          </w:p>
        </w:tc>
        <w:tc>
          <w:tcPr>
            <w:tcW w:w="2827" w:type="dxa"/>
            <w:vAlign w:val="center"/>
          </w:tcPr>
          <w:p>
            <w:pPr>
              <w:jc w:val="center"/>
              <w:rPr>
                <w:rFonts w:ascii="宋体" w:hAnsi="宋体" w:cs="宋体"/>
                <w:kern w:val="0"/>
                <w:szCs w:val="21"/>
              </w:rPr>
            </w:pPr>
            <w:r>
              <w:rPr>
                <w:rFonts w:hint="eastAsia" w:ascii="宋体" w:hAnsi="宋体" w:cs="宋体"/>
                <w:kern w:val="0"/>
                <w:szCs w:val="21"/>
              </w:rPr>
              <w:t>合计</w:t>
            </w:r>
          </w:p>
        </w:tc>
        <w:tc>
          <w:tcPr>
            <w:tcW w:w="2721" w:type="dxa"/>
            <w:vAlign w:val="center"/>
          </w:tcPr>
          <w:p>
            <w:pPr>
              <w:jc w:val="center"/>
              <w:rPr>
                <w:rFonts w:ascii="宋体" w:hAnsi="宋体" w:cs="宋体"/>
                <w:kern w:val="0"/>
                <w:szCs w:val="21"/>
              </w:rPr>
            </w:pPr>
            <w:r>
              <w:rPr>
                <w:rFonts w:hint="eastAsia" w:ascii="宋体" w:hAnsi="宋体" w:cs="宋体"/>
                <w:kern w:val="0"/>
                <w:szCs w:val="21"/>
              </w:rPr>
              <w:t>基本支出</w:t>
            </w:r>
          </w:p>
        </w:tc>
        <w:tc>
          <w:tcPr>
            <w:tcW w:w="2691" w:type="dxa"/>
            <w:vAlign w:val="center"/>
          </w:tcPr>
          <w:p>
            <w:pPr>
              <w:jc w:val="center"/>
              <w:rPr>
                <w:rFonts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934" w:type="dxa"/>
            <w:gridSpan w:val="2"/>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2827"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721"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531" w:type="dxa"/>
            <w:vAlign w:val="center"/>
          </w:tcPr>
          <w:p>
            <w:pPr>
              <w:widowControl/>
              <w:jc w:val="center"/>
              <w:rPr>
                <w:rFonts w:ascii="宋体" w:hAnsi="宋体" w:cs="宋体"/>
                <w:kern w:val="0"/>
                <w:szCs w:val="21"/>
              </w:rPr>
            </w:pPr>
            <w:permStart w:id="336" w:edGrp="everyone" w:colFirst="2" w:colLast="2"/>
            <w:permStart w:id="337" w:edGrp="everyone" w:colFirst="3" w:colLast="3"/>
            <w:permStart w:id="338" w:edGrp="everyone" w:colFirst="4" w:colLast="4"/>
          </w:p>
        </w:tc>
        <w:tc>
          <w:tcPr>
            <w:tcW w:w="3403"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2827" w:type="dxa"/>
            <w:vAlign w:val="center"/>
          </w:tcPr>
          <w:p>
            <w:pPr>
              <w:widowControl/>
              <w:wordWrap w:val="0"/>
              <w:jc w:val="right"/>
              <w:rPr>
                <w:rFonts w:ascii="宋体" w:hAnsi="宋体" w:cs="宋体"/>
                <w:kern w:val="0"/>
                <w:szCs w:val="21"/>
              </w:rPr>
            </w:pPr>
            <w:r>
              <w:rPr>
                <w:rFonts w:hint="eastAsia" w:ascii="宋体" w:hAnsi="宋体" w:cs="宋体"/>
                <w:kern w:val="0"/>
                <w:szCs w:val="21"/>
              </w:rPr>
              <w:t>0.00</w:t>
            </w:r>
          </w:p>
        </w:tc>
        <w:tc>
          <w:tcPr>
            <w:tcW w:w="272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691"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36"/>
      <w:permEnd w:id="337"/>
      <w:permEnd w:id="338"/>
    </w:tbl>
    <w:p>
      <w:pPr>
        <w:ind w:firstLine="420" w:firstLineChars="200"/>
      </w:pPr>
      <w:r>
        <w:rPr>
          <w:rFonts w:hint="eastAsia"/>
        </w:rPr>
        <w:t>注：</w:t>
      </w:r>
      <w:permStart w:id="339" w:edGrp="everyone"/>
      <w:bookmarkStart w:id="31" w:name="PO_part2Table1Remark9"/>
      <w:r>
        <w:rPr>
          <w:rFonts w:hint="eastAsia"/>
        </w:rPr>
        <w:t>本表反映单位本年度国有资本经营预算财政拨款支出情况。</w:t>
      </w:r>
    </w:p>
    <w:p>
      <w:pPr>
        <w:ind w:firstLine="420" w:firstLineChars="200"/>
        <w:sectPr>
          <w:pgSz w:w="16838" w:h="11906" w:orient="landscape"/>
          <w:pgMar w:top="1800" w:right="1440" w:bottom="1800" w:left="1440" w:header="851" w:footer="992" w:gutter="0"/>
          <w:cols w:space="720" w:num="1"/>
          <w:docGrid w:type="lines" w:linePitch="312" w:charSpace="0"/>
        </w:sectPr>
      </w:pPr>
      <w:r>
        <w:rPr>
          <w:rFonts w:hint="eastAsia"/>
        </w:rPr>
        <w:t>本单位2022年度没有国有资本经营预算财政拨款支出，故本表无数据。</w:t>
      </w:r>
      <w:permEnd w:id="339"/>
      <w:bookmarkEnd w:id="29"/>
      <w:bookmarkEnd w:id="31"/>
    </w:p>
    <w:p>
      <w:pPr>
        <w:ind w:firstLine="645"/>
        <w:jc w:val="center"/>
        <w:rPr>
          <w:rFonts w:ascii="黑体" w:hAnsi="黑体" w:eastAsia="黑体"/>
          <w:sz w:val="36"/>
          <w:szCs w:val="36"/>
        </w:rPr>
      </w:pPr>
      <w:r>
        <w:rPr>
          <w:rFonts w:hint="eastAsia" w:ascii="黑体" w:hAnsi="黑体" w:eastAsia="黑体"/>
          <w:sz w:val="36"/>
          <w:szCs w:val="36"/>
        </w:rPr>
        <w:t>第三部分：</w:t>
      </w:r>
      <w:permStart w:id="340" w:edGrp="everyone"/>
      <w:bookmarkStart w:id="32" w:name="PO_part3DivNameYear1"/>
      <w:r>
        <w:rPr>
          <w:rFonts w:hint="eastAsia" w:ascii="黑体" w:hAnsi="黑体" w:eastAsia="黑体"/>
          <w:sz w:val="36"/>
          <w:szCs w:val="36"/>
        </w:rPr>
        <w:t>柳州城市规划展览馆</w:t>
      </w:r>
      <w:permEnd w:id="340"/>
      <w:bookmarkEnd w:id="32"/>
      <w:r>
        <w:rPr>
          <w:rFonts w:hint="eastAsia" w:ascii="黑体" w:hAnsi="黑体" w:eastAsia="黑体"/>
          <w:sz w:val="36"/>
          <w:szCs w:val="36"/>
        </w:rPr>
        <w:t>2022年度单位决算情况说明</w:t>
      </w:r>
    </w:p>
    <w:p>
      <w:pPr>
        <w:autoSpaceDE w:val="0"/>
        <w:autoSpaceDN w:val="0"/>
        <w:adjustRightInd w:val="0"/>
        <w:spacing w:line="560" w:lineRule="exact"/>
        <w:ind w:firstLine="643" w:firstLineChars="200"/>
        <w:rPr>
          <w:rFonts w:ascii="仿宋_GB2312" w:eastAsia="仿宋_GB2312" w:cs="仿宋_GB2312"/>
          <w:b/>
          <w:bCs/>
          <w:kern w:val="0"/>
          <w:sz w:val="32"/>
          <w:szCs w:val="32"/>
        </w:rPr>
      </w:pPr>
      <w:r>
        <w:rPr>
          <w:rFonts w:hint="eastAsia" w:ascii="仿宋_GB2312" w:eastAsia="仿宋_GB2312" w:cs="仿宋_GB2312"/>
          <w:b/>
          <w:bCs/>
          <w:kern w:val="0"/>
          <w:sz w:val="32"/>
          <w:szCs w:val="32"/>
        </w:rPr>
        <w:t>一、2022年度收入支出决算总体情况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（一）本单位2022年度总收入</w:t>
      </w:r>
      <w:bookmarkStart w:id="33" w:name="PO_part3A1Amount1"/>
      <w:permStart w:id="341" w:edGrp="everyone"/>
      <w:r>
        <w:rPr>
          <w:rFonts w:ascii="仿宋_GB2312" w:eastAsia="仿宋_GB2312" w:cs="仿宋_GB2312"/>
          <w:kern w:val="0"/>
          <w:sz w:val="32"/>
          <w:szCs w:val="32"/>
        </w:rPr>
        <w:t>165.88</w:t>
      </w:r>
      <w:bookmarkEnd w:id="33"/>
      <w:permEnd w:id="341"/>
      <w:r>
        <w:rPr>
          <w:rFonts w:hint="eastAsia" w:ascii="仿宋_GB2312" w:eastAsia="仿宋_GB2312" w:cs="仿宋_GB2312"/>
          <w:kern w:val="0"/>
          <w:sz w:val="32"/>
          <w:szCs w:val="32"/>
        </w:rPr>
        <w:t>万元，其中本年收入</w:t>
      </w:r>
      <w:bookmarkStart w:id="34" w:name="PO_part3A1Amount2"/>
      <w:permStart w:id="342" w:edGrp="everyone"/>
      <w:r>
        <w:rPr>
          <w:rFonts w:ascii="仿宋_GB2312" w:eastAsia="仿宋_GB2312" w:cs="仿宋_GB2312"/>
          <w:kern w:val="0"/>
          <w:sz w:val="32"/>
          <w:szCs w:val="32"/>
        </w:rPr>
        <w:t>165.88</w:t>
      </w:r>
      <w:bookmarkEnd w:id="34"/>
      <w:permEnd w:id="342"/>
      <w:r>
        <w:rPr>
          <w:rFonts w:hint="eastAsia" w:ascii="仿宋_GB2312" w:eastAsia="仿宋_GB2312" w:cs="仿宋_GB2312"/>
          <w:kern w:val="0"/>
          <w:sz w:val="32"/>
          <w:szCs w:val="32"/>
        </w:rPr>
        <w:t>万元，</w:t>
      </w:r>
      <w:bookmarkStart w:id="35" w:name="PO_part3A1IncReason1"/>
      <w:permStart w:id="343" w:edGrp="everyone"/>
      <w:r>
        <w:rPr>
          <w:rFonts w:hint="eastAsia" w:ascii="仿宋_GB2312" w:eastAsia="仿宋_GB2312"/>
          <w:bCs/>
          <w:kern w:val="0"/>
          <w:sz w:val="32"/>
          <w:szCs w:val="32"/>
        </w:rPr>
        <w:t>较2021年决算减少21.21万元，下降11.34%。</w:t>
      </w:r>
      <w:permEnd w:id="343"/>
      <w:bookmarkEnd w:id="35"/>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40" w:firstLineChars="200"/>
        <w:rPr>
          <w:rFonts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bookmarkStart w:id="36" w:name="PO_part3A1Amount3"/>
      <w:permStart w:id="344" w:edGrp="everyone"/>
      <w:r>
        <w:rPr>
          <w:rFonts w:ascii="仿宋_GB2312" w:eastAsia="仿宋_GB2312"/>
          <w:kern w:val="0"/>
          <w:sz w:val="32"/>
          <w:szCs w:val="32"/>
        </w:rPr>
        <w:t>165.88</w:t>
      </w:r>
      <w:bookmarkEnd w:id="36"/>
      <w:permEnd w:id="344"/>
      <w:r>
        <w:rPr>
          <w:rFonts w:hint="eastAsia" w:ascii="仿宋_GB2312" w:eastAsia="仿宋_GB2312" w:cs="仿宋_GB2312"/>
          <w:kern w:val="0"/>
          <w:sz w:val="32"/>
          <w:szCs w:val="32"/>
        </w:rPr>
        <w:t>万元，为财政当年拨付的资金。</w:t>
      </w:r>
      <w:bookmarkStart w:id="37" w:name="PO_part3A1IncReason2"/>
      <w:permStart w:id="345" w:edGrp="everyone"/>
      <w:r>
        <w:rPr>
          <w:rFonts w:hint="eastAsia" w:ascii="仿宋_GB2312" w:eastAsia="仿宋_GB2312"/>
          <w:bCs/>
          <w:kern w:val="0"/>
          <w:sz w:val="32"/>
          <w:szCs w:val="32"/>
        </w:rPr>
        <w:t>较2021年决算减少14.87万元，下降8.23%，主要原因是：2021年项目支出多了一项展区LED更换预算收入，2022年无该项支出，项目预算收入减少。</w:t>
      </w:r>
      <w:permEnd w:id="345"/>
      <w:bookmarkEnd w:id="37"/>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2.政府性基金预算财政拨款收入</w:t>
      </w:r>
      <w:permStart w:id="346" w:edGrp="everyone"/>
      <w:bookmarkStart w:id="38" w:name="PO_part3A1Amount4"/>
      <w:r>
        <w:rPr>
          <w:rFonts w:ascii="仿宋_GB2312" w:eastAsia="仿宋_GB2312"/>
          <w:kern w:val="0"/>
          <w:sz w:val="32"/>
          <w:szCs w:val="32"/>
        </w:rPr>
        <w:t>0.00</w:t>
      </w:r>
      <w:permEnd w:id="346"/>
      <w:bookmarkEnd w:id="38"/>
      <w:r>
        <w:rPr>
          <w:rFonts w:hint="eastAsia" w:ascii="仿宋_GB2312" w:eastAsia="仿宋_GB2312" w:cs="仿宋_GB2312"/>
          <w:kern w:val="0"/>
          <w:sz w:val="32"/>
          <w:szCs w:val="32"/>
        </w:rPr>
        <w:t>万元，为财政当年拨付的资金。</w:t>
      </w:r>
      <w:permStart w:id="347" w:edGrp="everyone"/>
      <w:bookmarkStart w:id="39" w:name="PO_part3A1IncReason3"/>
      <w:r>
        <w:rPr>
          <w:rFonts w:hint="eastAsia" w:ascii="仿宋_GB2312" w:eastAsia="仿宋_GB2312"/>
          <w:bCs/>
          <w:kern w:val="0"/>
          <w:sz w:val="32"/>
          <w:szCs w:val="32"/>
        </w:rPr>
        <w:t>与2021年决算持平，无增减变动。</w:t>
      </w:r>
      <w:permEnd w:id="347"/>
      <w:bookmarkEnd w:id="39"/>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permStart w:id="348" w:edGrp="everyone"/>
      <w:bookmarkStart w:id="40" w:name="PO_part3A1Amount5"/>
      <w:r>
        <w:rPr>
          <w:rFonts w:ascii="仿宋_GB2312" w:eastAsia="仿宋_GB2312"/>
          <w:kern w:val="0"/>
          <w:sz w:val="32"/>
          <w:szCs w:val="32"/>
        </w:rPr>
        <w:t>0.00</w:t>
      </w:r>
      <w:permEnd w:id="348"/>
      <w:bookmarkEnd w:id="40"/>
      <w:r>
        <w:rPr>
          <w:rFonts w:hint="eastAsia" w:ascii="仿宋_GB2312" w:eastAsia="仿宋_GB2312" w:cs="仿宋_GB2312"/>
          <w:kern w:val="0"/>
          <w:sz w:val="32"/>
          <w:szCs w:val="32"/>
        </w:rPr>
        <w:t>万元，为财政当年拨付的资金。</w:t>
      </w:r>
      <w:bookmarkStart w:id="41" w:name="PO_part3A1IncReason4"/>
      <w:permStart w:id="349" w:edGrp="everyone"/>
      <w:r>
        <w:rPr>
          <w:rFonts w:hint="eastAsia" w:ascii="仿宋_GB2312" w:eastAsia="仿宋_GB2312"/>
          <w:bCs/>
          <w:kern w:val="0"/>
          <w:sz w:val="32"/>
          <w:szCs w:val="32"/>
        </w:rPr>
        <w:t>与2021年决算持平，无增减变动。</w:t>
      </w:r>
      <w:bookmarkEnd w:id="41"/>
      <w:permEnd w:id="349"/>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4.事业收入</w:t>
      </w:r>
      <w:bookmarkStart w:id="42" w:name="PO_part3A1Amount6"/>
      <w:permStart w:id="350" w:edGrp="everyone"/>
      <w:r>
        <w:rPr>
          <w:rFonts w:ascii="仿宋_GB2312" w:eastAsia="仿宋_GB2312"/>
          <w:kern w:val="0"/>
          <w:sz w:val="32"/>
          <w:szCs w:val="32"/>
        </w:rPr>
        <w:t>0.00</w:t>
      </w:r>
      <w:bookmarkEnd w:id="42"/>
      <w:permEnd w:id="350"/>
      <w:r>
        <w:rPr>
          <w:rFonts w:hint="eastAsia" w:ascii="仿宋_GB2312" w:eastAsia="仿宋_GB2312" w:cs="仿宋_GB2312"/>
          <w:kern w:val="0"/>
          <w:sz w:val="32"/>
          <w:szCs w:val="32"/>
        </w:rPr>
        <w:t>万元，为事业单位开展业务活动取得的收入。</w:t>
      </w:r>
      <w:bookmarkStart w:id="43" w:name="PO_part3A1IncReason5"/>
      <w:permStart w:id="351" w:edGrp="everyone"/>
      <w:r>
        <w:rPr>
          <w:rFonts w:hint="eastAsia" w:ascii="仿宋_GB2312" w:eastAsia="仿宋_GB2312"/>
          <w:bCs/>
          <w:kern w:val="0"/>
          <w:sz w:val="32"/>
          <w:szCs w:val="32"/>
        </w:rPr>
        <w:t>与2021年决算持平，无增减变动。</w:t>
      </w:r>
      <w:bookmarkEnd w:id="43"/>
      <w:permEnd w:id="351"/>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bookmarkStart w:id="44" w:name="PO_part3A1Amount7"/>
      <w:permStart w:id="352" w:edGrp="everyone"/>
      <w:r>
        <w:rPr>
          <w:rFonts w:ascii="仿宋_GB2312" w:eastAsia="仿宋_GB2312"/>
          <w:kern w:val="0"/>
          <w:sz w:val="32"/>
          <w:szCs w:val="32"/>
        </w:rPr>
        <w:t>0.00</w:t>
      </w:r>
      <w:permEnd w:id="352"/>
      <w:bookmarkEnd w:id="44"/>
      <w:r>
        <w:rPr>
          <w:rFonts w:hint="eastAsia" w:ascii="仿宋_GB2312" w:eastAsia="仿宋_GB2312" w:cs="仿宋_GB2312"/>
          <w:kern w:val="0"/>
          <w:sz w:val="32"/>
          <w:szCs w:val="32"/>
        </w:rPr>
        <w:t>万元，为事业单位在业务活动之外开展非独立核算经营活动取得的收入。</w:t>
      </w:r>
      <w:bookmarkStart w:id="45" w:name="PO_part3A1IncReason8"/>
      <w:permStart w:id="353" w:edGrp="everyone"/>
      <w:r>
        <w:rPr>
          <w:rFonts w:hint="eastAsia" w:ascii="仿宋_GB2312" w:eastAsia="仿宋_GB2312"/>
          <w:bCs/>
          <w:kern w:val="0"/>
          <w:sz w:val="32"/>
          <w:szCs w:val="32"/>
        </w:rPr>
        <w:t>与2021年决算持平，无增减变动。</w:t>
      </w:r>
      <w:permEnd w:id="353"/>
      <w:bookmarkEnd w:id="45"/>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bookmarkStart w:id="46" w:name="PO_part3A1Amount8"/>
      <w:permStart w:id="354" w:edGrp="everyone"/>
      <w:r>
        <w:rPr>
          <w:rFonts w:ascii="仿宋_GB2312" w:eastAsia="仿宋_GB2312"/>
          <w:kern w:val="0"/>
          <w:sz w:val="32"/>
          <w:szCs w:val="32"/>
        </w:rPr>
        <w:t>0.00</w:t>
      </w:r>
      <w:bookmarkEnd w:id="46"/>
      <w:permEnd w:id="354"/>
      <w:r>
        <w:rPr>
          <w:rFonts w:hint="eastAsia" w:ascii="仿宋_GB2312" w:eastAsia="仿宋_GB2312" w:cs="仿宋_GB2312"/>
          <w:kern w:val="0"/>
          <w:sz w:val="32"/>
          <w:szCs w:val="32"/>
        </w:rPr>
        <w:t>万元，为部门单位在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bookmarkStart w:id="47" w:name="PO_part3A1IncReason9"/>
      <w:permStart w:id="355" w:edGrp="everyone"/>
      <w:r>
        <w:rPr>
          <w:rFonts w:hint="eastAsia" w:ascii="仿宋_GB2312" w:eastAsia="仿宋_GB2312"/>
          <w:bCs/>
          <w:kern w:val="0"/>
          <w:sz w:val="32"/>
          <w:szCs w:val="32"/>
        </w:rPr>
        <w:t>与2021年决算持平，无增减变动。</w:t>
      </w:r>
      <w:bookmarkEnd w:id="47"/>
      <w:permEnd w:id="355"/>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w:t>
      </w:r>
      <w:bookmarkStart w:id="48" w:name="PO_part3A1Amount9"/>
      <w:permStart w:id="356" w:edGrp="everyone"/>
      <w:r>
        <w:rPr>
          <w:rFonts w:ascii="仿宋_GB2312" w:eastAsia="仿宋_GB2312"/>
          <w:kern w:val="0"/>
          <w:sz w:val="32"/>
          <w:szCs w:val="32"/>
        </w:rPr>
        <w:t>0.00</w:t>
      </w:r>
      <w:bookmarkEnd w:id="48"/>
      <w:permEnd w:id="356"/>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bookmarkStart w:id="49" w:name="PO_part3A1IncReason10"/>
      <w:permStart w:id="357" w:edGrp="everyone"/>
      <w:r>
        <w:rPr>
          <w:rFonts w:hint="eastAsia" w:ascii="仿宋_GB2312" w:eastAsia="仿宋_GB2312"/>
          <w:bCs/>
          <w:kern w:val="0"/>
          <w:sz w:val="32"/>
          <w:szCs w:val="32"/>
        </w:rPr>
        <w:t>与2021年决算持平，无增减变动。</w:t>
      </w:r>
      <w:permEnd w:id="357"/>
      <w:bookmarkEnd w:id="49"/>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w:t>
      </w:r>
      <w:permStart w:id="358" w:edGrp="everyone"/>
      <w:bookmarkStart w:id="50" w:name="PO_part3A1Amount10"/>
      <w:r>
        <w:rPr>
          <w:rFonts w:ascii="仿宋_GB2312" w:eastAsia="仿宋_GB2312"/>
          <w:kern w:val="0"/>
          <w:sz w:val="32"/>
          <w:szCs w:val="32"/>
        </w:rPr>
        <w:t>0.00</w:t>
      </w:r>
      <w:bookmarkEnd w:id="50"/>
      <w:permEnd w:id="358"/>
      <w:r>
        <w:rPr>
          <w:rFonts w:hint="eastAsia" w:ascii="仿宋_GB2312" w:eastAsia="仿宋_GB2312" w:cs="仿宋_GB2312"/>
          <w:kern w:val="0"/>
          <w:sz w:val="32"/>
          <w:szCs w:val="32"/>
        </w:rPr>
        <w:t>万元，为以前年度支出预算因客观条件变化未执行完毕、结转到本年度按有关规定继续使用的资金。</w:t>
      </w:r>
      <w:bookmarkStart w:id="51" w:name="PO_part3A1IncReason11"/>
      <w:permStart w:id="359" w:edGrp="everyone"/>
      <w:r>
        <w:rPr>
          <w:rFonts w:hint="eastAsia" w:ascii="仿宋_GB2312" w:eastAsia="仿宋_GB2312"/>
          <w:bCs/>
          <w:kern w:val="0"/>
          <w:sz w:val="32"/>
          <w:szCs w:val="32"/>
        </w:rPr>
        <w:t>较2021年决算减少6.33万元，</w:t>
      </w:r>
      <w:r>
        <w:rPr>
          <w:rFonts w:hint="eastAsia" w:ascii="仿宋_GB2312" w:eastAsia="仿宋_GB2312"/>
          <w:bCs/>
          <w:kern w:val="0"/>
          <w:sz w:val="32"/>
          <w:szCs w:val="32"/>
          <w:lang w:eastAsia="zh-CN"/>
        </w:rPr>
        <w:t>下降</w:t>
      </w:r>
      <w:r>
        <w:rPr>
          <w:rFonts w:hint="eastAsia" w:ascii="仿宋_GB2312" w:eastAsia="仿宋_GB2312"/>
          <w:bCs/>
          <w:kern w:val="0"/>
          <w:sz w:val="32"/>
          <w:szCs w:val="32"/>
        </w:rPr>
        <w:t>100%，主要原因是：按规定使用以前年度财政结转结余资金。</w:t>
      </w:r>
      <w:bookmarkEnd w:id="51"/>
      <w:permEnd w:id="359"/>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（二）本单位2022年度总支出</w:t>
      </w:r>
      <w:bookmarkStart w:id="52" w:name="PO_part3A1Amount11"/>
      <w:permStart w:id="360" w:edGrp="everyone"/>
      <w:r>
        <w:rPr>
          <w:rFonts w:ascii="仿宋_GB2312" w:eastAsia="仿宋_GB2312" w:cs="仿宋_GB2312"/>
          <w:kern w:val="0"/>
          <w:sz w:val="32"/>
          <w:szCs w:val="32"/>
        </w:rPr>
        <w:t>165.88</w:t>
      </w:r>
      <w:permEnd w:id="360"/>
      <w:bookmarkEnd w:id="52"/>
      <w:r>
        <w:rPr>
          <w:rFonts w:hint="eastAsia" w:ascii="仿宋_GB2312" w:eastAsia="仿宋_GB2312" w:cs="仿宋_GB2312"/>
          <w:kern w:val="0"/>
          <w:sz w:val="32"/>
          <w:szCs w:val="32"/>
        </w:rPr>
        <w:t>万元，其中本年支出</w:t>
      </w:r>
      <w:bookmarkStart w:id="53" w:name="PO_part3A1Amount12"/>
      <w:permStart w:id="361" w:edGrp="everyone"/>
      <w:r>
        <w:rPr>
          <w:rFonts w:ascii="仿宋_GB2312" w:eastAsia="仿宋_GB2312" w:cs="仿宋_GB2312"/>
          <w:kern w:val="0"/>
          <w:sz w:val="32"/>
          <w:szCs w:val="32"/>
        </w:rPr>
        <w:t>165.82</w:t>
      </w:r>
      <w:bookmarkEnd w:id="53"/>
      <w:permEnd w:id="361"/>
      <w:r>
        <w:rPr>
          <w:rFonts w:hint="eastAsia" w:ascii="仿宋_GB2312" w:eastAsia="仿宋_GB2312" w:cs="仿宋_GB2312"/>
          <w:kern w:val="0"/>
          <w:sz w:val="32"/>
          <w:szCs w:val="32"/>
        </w:rPr>
        <w:t>万元，</w:t>
      </w:r>
      <w:bookmarkStart w:id="54" w:name="PO_part3A1IncReason12"/>
      <w:permStart w:id="362" w:edGrp="everyone"/>
      <w:r>
        <w:rPr>
          <w:rFonts w:hint="eastAsia" w:ascii="仿宋_GB2312" w:eastAsia="仿宋_GB2312"/>
          <w:bCs/>
          <w:kern w:val="0"/>
          <w:sz w:val="32"/>
          <w:szCs w:val="32"/>
        </w:rPr>
        <w:t>较2021年决算减少21.21万元，下降11.34%。</w:t>
      </w:r>
      <w:bookmarkEnd w:id="54"/>
      <w:permEnd w:id="362"/>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40" w:firstLineChars="200"/>
        <w:rPr>
          <w:rFonts w:ascii="仿宋_GB2312" w:eastAsia="仿宋_GB2312"/>
          <w:bCs/>
          <w:kern w:val="0"/>
          <w:sz w:val="32"/>
          <w:szCs w:val="32"/>
        </w:rPr>
      </w:pPr>
      <w:permStart w:id="363" w:edGrp="everyone"/>
      <w:bookmarkStart w:id="55" w:name="PO_part3A1IncReason13"/>
      <w:r>
        <w:rPr>
          <w:rFonts w:hint="eastAsia" w:ascii="仿宋_GB2312" w:eastAsia="仿宋_GB2312"/>
          <w:bCs/>
          <w:kern w:val="0"/>
          <w:sz w:val="32"/>
          <w:szCs w:val="32"/>
        </w:rPr>
        <w:t>1.社会保障和就业支出（类）11.59万元，主要用于：缴纳职工养老保险及职业年金。较2021年决算减少1.26万元，下降9.81%，主要原因是：2022年9月有一名在编人员调出，所以相应支出减少。</w:t>
      </w:r>
    </w:p>
    <w:p>
      <w:pPr>
        <w:autoSpaceDE w:val="0"/>
        <w:autoSpaceDN w:val="0"/>
        <w:adjustRightInd w:val="0"/>
        <w:spacing w:line="56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2.卫生健康支出（类）3.77万元，主要用于：职工医疗保险。较2021年决算增加0.26万元，增长7.41%，主要原因是：2022年在编人员工资调整，造成相应支出增加。</w:t>
      </w:r>
    </w:p>
    <w:p>
      <w:pPr>
        <w:autoSpaceDE w:val="0"/>
        <w:autoSpaceDN w:val="0"/>
        <w:adjustRightInd w:val="0"/>
        <w:spacing w:line="56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3.城乡社区支出（类）144.28万元，主要用于：在编人员发放工资、绩效、事业单位运行经费、聘员经费及项目经费的支出。较2021年决算减少18.73万元，下降11.49%，主要原因是：2021年项目支出预算较2022年项目支出预算多，2022年项目预算支出减少。</w:t>
      </w:r>
    </w:p>
    <w:p>
      <w:pPr>
        <w:autoSpaceDE w:val="0"/>
        <w:autoSpaceDN w:val="0"/>
        <w:adjustRightInd w:val="0"/>
        <w:spacing w:line="56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4.住房保障支出（类）6.18万元，主要用于：住房公积金的缴纳。较2021年决算减少1.33万元，下降17.71%，主要原因是：2022年9月有一名在编人员调出，所以相应支出减少。</w:t>
      </w:r>
    </w:p>
    <w:p>
      <w:pPr>
        <w:autoSpaceDE w:val="0"/>
        <w:autoSpaceDN w:val="0"/>
        <w:adjustRightInd w:val="0"/>
        <w:spacing w:line="56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5.结余分配0.00万元，为事业单位按规定提取的职工福利基金、事业基金和缴纳的所得税等。与2021年决算持平，无增减变动。</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bCs/>
          <w:kern w:val="0"/>
          <w:sz w:val="32"/>
          <w:szCs w:val="32"/>
        </w:rPr>
        <w:t>6.年末结转和结余0.05万元，为本年度或以前年度预算安排、因客观条件发生变化无法按原计划实施，需要延迟到以后年度按有关规定继续使用的资金。因2021年基数为0，2022年增加主要原因是：本单位税户剩余0.05万元社保代扣资金余额。</w:t>
      </w:r>
      <w:bookmarkEnd w:id="55"/>
      <w:permEnd w:id="363"/>
    </w:p>
    <w:p>
      <w:pPr>
        <w:autoSpaceDE w:val="0"/>
        <w:autoSpaceDN w:val="0"/>
        <w:adjustRightInd w:val="0"/>
        <w:spacing w:line="560" w:lineRule="exact"/>
        <w:ind w:firstLine="643" w:firstLineChars="200"/>
        <w:rPr>
          <w:rFonts w:ascii="仿宋_GB2312" w:eastAsia="仿宋_GB2312" w:cs="仿宋_GB2312"/>
          <w:b/>
          <w:bCs/>
          <w:kern w:val="0"/>
          <w:sz w:val="32"/>
          <w:szCs w:val="32"/>
        </w:rPr>
      </w:pPr>
      <w:r>
        <w:rPr>
          <w:rFonts w:hint="eastAsia" w:ascii="仿宋_GB2312" w:eastAsia="仿宋_GB2312" w:cs="仿宋_GB2312"/>
          <w:b/>
          <w:bCs/>
          <w:kern w:val="0"/>
          <w:sz w:val="32"/>
          <w:szCs w:val="32"/>
        </w:rPr>
        <w:t>二、2022年度一般公共预算财政拨款支出决算情况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本单位2022年度一般公共预算</w:t>
      </w:r>
      <w:r>
        <w:rPr>
          <w:rFonts w:hint="eastAsia" w:ascii="仿宋_GB2312" w:eastAsia="仿宋_GB2312" w:cs="仿宋_GB2312"/>
          <w:bCs/>
          <w:kern w:val="0"/>
          <w:sz w:val="32"/>
          <w:szCs w:val="32"/>
        </w:rPr>
        <w:t>财政拨款支出</w:t>
      </w:r>
      <w:bookmarkStart w:id="56" w:name="PO_part3A2Amount1"/>
      <w:permStart w:id="364" w:edGrp="everyone"/>
      <w:r>
        <w:rPr>
          <w:rFonts w:ascii="仿宋_GB2312" w:eastAsia="仿宋_GB2312" w:cs="仿宋_GB2312"/>
          <w:kern w:val="0"/>
          <w:sz w:val="32"/>
          <w:szCs w:val="32"/>
        </w:rPr>
        <w:t>165.82</w:t>
      </w:r>
      <w:bookmarkEnd w:id="56"/>
      <w:permEnd w:id="364"/>
      <w:r>
        <w:rPr>
          <w:rFonts w:hint="eastAsia" w:ascii="仿宋_GB2312" w:eastAsia="仿宋_GB2312" w:cs="仿宋_GB2312"/>
          <w:kern w:val="0"/>
          <w:sz w:val="32"/>
          <w:szCs w:val="32"/>
        </w:rPr>
        <w:t>万元，</w:t>
      </w:r>
      <w:bookmarkStart w:id="57" w:name="PO_part3A2IncReason1"/>
      <w:permStart w:id="365" w:edGrp="everyone"/>
      <w:r>
        <w:rPr>
          <w:rFonts w:hint="eastAsia" w:ascii="仿宋_GB2312" w:eastAsia="仿宋_GB2312"/>
          <w:bCs/>
          <w:kern w:val="0"/>
          <w:sz w:val="32"/>
          <w:szCs w:val="32"/>
        </w:rPr>
        <w:t>较2021年决算减少21.27万元，下降11.37%，主要原因是：2021年项目支出多了一项展区LED更换经费支出，2022年项目无此项支出。</w:t>
      </w:r>
      <w:bookmarkEnd w:id="57"/>
      <w:permEnd w:id="365"/>
      <w:r>
        <w:rPr>
          <w:rFonts w:hint="eastAsia" w:ascii="仿宋_GB2312" w:hAnsi="宋体" w:eastAsia="仿宋_GB2312"/>
          <w:bCs/>
          <w:sz w:val="32"/>
          <w:szCs w:val="32"/>
        </w:rPr>
        <w:t>其中：基本支出</w:t>
      </w:r>
      <w:bookmarkStart w:id="58" w:name="PO_part3A2Amount2"/>
      <w:permStart w:id="366" w:edGrp="everyone"/>
      <w:r>
        <w:rPr>
          <w:rFonts w:ascii="仿宋_GB2312" w:hAnsi="宋体" w:eastAsia="仿宋_GB2312"/>
          <w:bCs/>
          <w:sz w:val="32"/>
          <w:szCs w:val="32"/>
        </w:rPr>
        <w:t>141.20</w:t>
      </w:r>
      <w:bookmarkEnd w:id="58"/>
      <w:permEnd w:id="366"/>
      <w:r>
        <w:rPr>
          <w:rFonts w:hint="eastAsia" w:ascii="仿宋_GB2312" w:hAnsi="宋体" w:eastAsia="仿宋_GB2312"/>
          <w:bCs/>
          <w:sz w:val="32"/>
          <w:szCs w:val="32"/>
        </w:rPr>
        <w:t>万元，项目支出</w:t>
      </w:r>
      <w:bookmarkStart w:id="59" w:name="PO_part3A2Amount3"/>
      <w:permStart w:id="367" w:edGrp="everyone"/>
      <w:r>
        <w:rPr>
          <w:rFonts w:ascii="仿宋_GB2312" w:hAnsi="宋体" w:eastAsia="仿宋_GB2312"/>
          <w:bCs/>
          <w:sz w:val="32"/>
          <w:szCs w:val="32"/>
        </w:rPr>
        <w:t>24.62</w:t>
      </w:r>
      <w:bookmarkEnd w:id="59"/>
      <w:permEnd w:id="367"/>
      <w:r>
        <w:rPr>
          <w:rFonts w:hint="eastAsia" w:ascii="仿宋_GB2312" w:hAnsi="宋体" w:eastAsia="仿宋_GB2312"/>
          <w:bCs/>
          <w:sz w:val="32"/>
          <w:szCs w:val="32"/>
        </w:rPr>
        <w:t>万元。</w:t>
      </w:r>
    </w:p>
    <w:p>
      <w:pPr>
        <w:autoSpaceDE w:val="0"/>
        <w:autoSpaceDN w:val="0"/>
        <w:adjustRightInd w:val="0"/>
        <w:spacing w:line="560" w:lineRule="exact"/>
        <w:ind w:firstLine="640" w:firstLineChars="200"/>
        <w:rPr>
          <w:rFonts w:ascii="仿宋_GB2312" w:eastAsia="仿宋_GB2312" w:cs="仿宋_GB2312"/>
          <w:bCs/>
          <w:kern w:val="0"/>
          <w:sz w:val="32"/>
          <w:szCs w:val="32"/>
        </w:rPr>
      </w:pPr>
      <w:r>
        <w:rPr>
          <w:rFonts w:hint="eastAsia" w:ascii="仿宋_GB2312" w:eastAsia="仿宋_GB2312" w:cs="仿宋_GB2312"/>
          <w:kern w:val="0"/>
          <w:sz w:val="32"/>
          <w:szCs w:val="32"/>
        </w:rPr>
        <w:t>本单位2022年度一般公共预算</w:t>
      </w:r>
      <w:r>
        <w:rPr>
          <w:rFonts w:hint="eastAsia" w:ascii="仿宋_GB2312" w:eastAsia="仿宋_GB2312" w:cs="仿宋_GB2312"/>
          <w:bCs/>
          <w:kern w:val="0"/>
          <w:sz w:val="32"/>
          <w:szCs w:val="32"/>
        </w:rPr>
        <w:t>财政拨款支出</w:t>
      </w:r>
      <w:bookmarkStart w:id="60" w:name="PO_part3A2IncReason3"/>
      <w:permStart w:id="368" w:edGrp="everyone"/>
      <w:r>
        <w:rPr>
          <w:rFonts w:hint="eastAsia" w:ascii="仿宋_GB2312" w:eastAsia="仿宋_GB2312" w:cs="仿宋_GB2312"/>
          <w:bCs/>
          <w:kern w:val="0"/>
          <w:sz w:val="32"/>
          <w:szCs w:val="32"/>
        </w:rPr>
        <w:t>年初预算151.80万元，支出决算165.82万元，完成年初预算的109.24%。</w:t>
      </w:r>
      <w:bookmarkEnd w:id="60"/>
      <w:permEnd w:id="368"/>
    </w:p>
    <w:p>
      <w:pPr>
        <w:autoSpaceDE w:val="0"/>
        <w:autoSpaceDN w:val="0"/>
        <w:adjustRightInd w:val="0"/>
        <w:spacing w:line="560" w:lineRule="exact"/>
        <w:ind w:firstLine="640" w:firstLineChars="200"/>
        <w:rPr>
          <w:rFonts w:ascii="仿宋_GB2312" w:eastAsia="仿宋_GB2312" w:cs="仿宋_GB2312"/>
          <w:bCs/>
          <w:kern w:val="0"/>
          <w:sz w:val="32"/>
          <w:szCs w:val="32"/>
        </w:rPr>
      </w:pPr>
      <w:bookmarkStart w:id="61" w:name="PO_part3A2IncReason2"/>
      <w:permStart w:id="369" w:edGrp="everyone"/>
      <w:r>
        <w:rPr>
          <w:rFonts w:hint="eastAsia" w:ascii="仿宋_GB2312" w:eastAsia="仿宋_GB2312" w:cs="仿宋_GB2312"/>
          <w:bCs/>
          <w:kern w:val="0"/>
          <w:sz w:val="32"/>
          <w:szCs w:val="32"/>
        </w:rPr>
        <w:t>支出具体情况如下：</w:t>
      </w:r>
    </w:p>
    <w:p>
      <w:pPr>
        <w:autoSpaceDE w:val="0"/>
        <w:autoSpaceDN w:val="0"/>
        <w:adjustRightInd w:val="0"/>
        <w:spacing w:line="56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（一）社会保障和就业支出（类）行政事业单位养老支出（款）机关事业单位基本养老保险缴费支出（项）年初预算为7.42万元，支出决算为7.73万元，完成年初预算的104.18%。决算数大于预算数的主要原因是：</w:t>
      </w:r>
      <w:r>
        <w:rPr>
          <w:rFonts w:hint="eastAsia" w:ascii="仿宋_GB2312" w:eastAsia="仿宋_GB2312"/>
          <w:bCs/>
          <w:kern w:val="0"/>
          <w:sz w:val="32"/>
          <w:szCs w:val="32"/>
        </w:rPr>
        <w:t>2022年在编人员工资调整，造成相应支出增加</w:t>
      </w:r>
      <w:r>
        <w:rPr>
          <w:rFonts w:hint="eastAsia" w:ascii="仿宋_GB2312" w:eastAsia="仿宋_GB2312" w:cs="仿宋_GB2312"/>
          <w:bCs/>
          <w:kern w:val="0"/>
          <w:sz w:val="32"/>
          <w:szCs w:val="32"/>
        </w:rPr>
        <w:t xml:space="preserve">。主要用于：缴纳职工养老保险。 </w:t>
      </w:r>
    </w:p>
    <w:p>
      <w:pPr>
        <w:autoSpaceDE w:val="0"/>
        <w:autoSpaceDN w:val="0"/>
        <w:adjustRightInd w:val="0"/>
        <w:spacing w:line="56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（二）社会保障和就业支出（类）行政事业单位养老支出（款）机关事业单位职业年金缴费支出（项）年初预算为3.71万元，支出决算为3.86万元，完成年初预算的104.04%。决算数大于预算数的主要原因是：</w:t>
      </w:r>
      <w:r>
        <w:rPr>
          <w:rFonts w:hint="eastAsia" w:ascii="仿宋_GB2312" w:eastAsia="仿宋_GB2312"/>
          <w:bCs/>
          <w:kern w:val="0"/>
          <w:sz w:val="32"/>
          <w:szCs w:val="32"/>
        </w:rPr>
        <w:t>2022年在编人员工资调整，造成相应支出增加</w:t>
      </w:r>
      <w:r>
        <w:rPr>
          <w:rFonts w:hint="eastAsia" w:ascii="仿宋_GB2312" w:eastAsia="仿宋_GB2312" w:cs="仿宋_GB2312"/>
          <w:bCs/>
          <w:kern w:val="0"/>
          <w:sz w:val="32"/>
          <w:szCs w:val="32"/>
        </w:rPr>
        <w:t xml:space="preserve">。主要用于：职业年金缴费。 </w:t>
      </w:r>
    </w:p>
    <w:p>
      <w:pPr>
        <w:autoSpaceDE w:val="0"/>
        <w:autoSpaceDN w:val="0"/>
        <w:adjustRightInd w:val="0"/>
        <w:spacing w:line="56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（三）卫生健康支出（类）行政事业单位医疗（款）事业单位医疗（项）年初预算为3.62万元，支出决算为3.77万元，完成年初预算的104.14%。决算数大于预算数的主要原因是：</w:t>
      </w:r>
      <w:r>
        <w:rPr>
          <w:rFonts w:hint="eastAsia" w:ascii="仿宋_GB2312" w:eastAsia="仿宋_GB2312"/>
          <w:bCs/>
          <w:kern w:val="0"/>
          <w:sz w:val="32"/>
          <w:szCs w:val="32"/>
        </w:rPr>
        <w:t>2022年在编人员工资调整，造成相应支出增加</w:t>
      </w:r>
      <w:r>
        <w:rPr>
          <w:rFonts w:hint="eastAsia" w:ascii="仿宋_GB2312" w:eastAsia="仿宋_GB2312" w:cs="仿宋_GB2312"/>
          <w:bCs/>
          <w:kern w:val="0"/>
          <w:sz w:val="32"/>
          <w:szCs w:val="32"/>
        </w:rPr>
        <w:t>。主要用于：</w:t>
      </w:r>
      <w:r>
        <w:rPr>
          <w:rFonts w:hint="eastAsia" w:ascii="仿宋_GB2312" w:eastAsia="仿宋_GB2312"/>
          <w:bCs/>
          <w:kern w:val="0"/>
          <w:sz w:val="32"/>
          <w:szCs w:val="32"/>
        </w:rPr>
        <w:t>职工医疗保险。</w:t>
      </w:r>
      <w:r>
        <w:rPr>
          <w:rFonts w:hint="eastAsia" w:ascii="仿宋_GB2312" w:eastAsia="仿宋_GB2312" w:cs="仿宋_GB2312"/>
          <w:bCs/>
          <w:kern w:val="0"/>
          <w:sz w:val="32"/>
          <w:szCs w:val="32"/>
        </w:rPr>
        <w:t xml:space="preserve"> </w:t>
      </w:r>
    </w:p>
    <w:p>
      <w:pPr>
        <w:autoSpaceDE w:val="0"/>
        <w:autoSpaceDN w:val="0"/>
        <w:adjustRightInd w:val="0"/>
        <w:spacing w:line="560" w:lineRule="exact"/>
        <w:ind w:firstLine="640" w:firstLineChars="200"/>
        <w:rPr>
          <w:rFonts w:ascii="仿宋_GB2312" w:eastAsia="仿宋_GB2312"/>
          <w:bCs/>
          <w:kern w:val="0"/>
          <w:sz w:val="32"/>
          <w:szCs w:val="32"/>
        </w:rPr>
      </w:pPr>
      <w:r>
        <w:rPr>
          <w:rFonts w:hint="eastAsia" w:ascii="仿宋_GB2312" w:eastAsia="仿宋_GB2312" w:cs="仿宋_GB2312"/>
          <w:bCs/>
          <w:kern w:val="0"/>
          <w:sz w:val="32"/>
          <w:szCs w:val="32"/>
        </w:rPr>
        <w:t>（四）城乡社区支出（类）城乡社区规划与管理（款）城乡社区规划与管理（项）年初预算为131.48万元，支出决算为144.28万元，完成年初预算的109.74%。决算数大于预算数的主要原因是：</w:t>
      </w:r>
      <w:r>
        <w:rPr>
          <w:rFonts w:hint="eastAsia" w:ascii="仿宋_GB2312" w:eastAsia="仿宋_GB2312"/>
          <w:bCs/>
          <w:kern w:val="0"/>
          <w:sz w:val="32"/>
          <w:szCs w:val="32"/>
        </w:rPr>
        <w:t>2022年在编人员工资调整，工资、绩效总量增加造成相应支出增加</w:t>
      </w:r>
      <w:r>
        <w:rPr>
          <w:rFonts w:hint="eastAsia" w:ascii="仿宋_GB2312" w:eastAsia="仿宋_GB2312" w:cs="仿宋_GB2312"/>
          <w:bCs/>
          <w:kern w:val="0"/>
          <w:sz w:val="32"/>
          <w:szCs w:val="32"/>
        </w:rPr>
        <w:t>。主要用于：</w:t>
      </w:r>
      <w:r>
        <w:rPr>
          <w:rFonts w:hint="eastAsia" w:ascii="仿宋_GB2312" w:eastAsia="仿宋_GB2312"/>
          <w:bCs/>
          <w:kern w:val="0"/>
          <w:sz w:val="32"/>
          <w:szCs w:val="32"/>
        </w:rPr>
        <w:t xml:space="preserve">在编人员发放工资、绩效、事业单位运行经费、聘员经费及项目经费的支出。 </w:t>
      </w:r>
    </w:p>
    <w:p>
      <w:pPr>
        <w:autoSpaceDE w:val="0"/>
        <w:autoSpaceDN w:val="0"/>
        <w:adjustRightInd w:val="0"/>
        <w:spacing w:line="56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（五）住房保障支出（类）住房改革支出（款）住房公积金（项）年初预算为5.57万元，支出决算为5.80万元，完成年初预算的104.13%。决算数大于预算数的主要原因是：</w:t>
      </w:r>
      <w:r>
        <w:rPr>
          <w:rFonts w:hint="eastAsia" w:ascii="仿宋_GB2312" w:eastAsia="仿宋_GB2312"/>
          <w:bCs/>
          <w:kern w:val="0"/>
          <w:sz w:val="32"/>
          <w:szCs w:val="32"/>
        </w:rPr>
        <w:t>2022年在编人员工资调整，造成相应支出增加</w:t>
      </w:r>
      <w:r>
        <w:rPr>
          <w:rFonts w:hint="eastAsia" w:ascii="仿宋_GB2312" w:eastAsia="仿宋_GB2312" w:cs="仿宋_GB2312"/>
          <w:bCs/>
          <w:kern w:val="0"/>
          <w:sz w:val="32"/>
          <w:szCs w:val="32"/>
        </w:rPr>
        <w:t>。主要用于：</w:t>
      </w:r>
      <w:r>
        <w:rPr>
          <w:rFonts w:hint="eastAsia" w:ascii="仿宋_GB2312" w:eastAsia="仿宋_GB2312"/>
          <w:bCs/>
          <w:kern w:val="0"/>
          <w:sz w:val="32"/>
          <w:szCs w:val="32"/>
        </w:rPr>
        <w:t>住房公积金的缴纳</w:t>
      </w:r>
      <w:r>
        <w:rPr>
          <w:rFonts w:hint="eastAsia" w:ascii="仿宋_GB2312" w:eastAsia="仿宋_GB2312" w:cs="仿宋_GB2312"/>
          <w:bCs/>
          <w:kern w:val="0"/>
          <w:sz w:val="32"/>
          <w:szCs w:val="32"/>
        </w:rPr>
        <w:t xml:space="preserve">。 </w:t>
      </w:r>
    </w:p>
    <w:p>
      <w:pPr>
        <w:autoSpaceDE w:val="0"/>
        <w:autoSpaceDN w:val="0"/>
        <w:adjustRightInd w:val="0"/>
        <w:spacing w:line="56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（六）住房保障支出（类）住房改革支出（款）购房补贴（项）年初预算为0万元，支出决算为0.39万元。决算数大于预算数的主要原因是：财政在年初未下达住房补贴预算。主要用于：发放职工住房补贴。 </w:t>
      </w:r>
      <w:bookmarkEnd w:id="61"/>
      <w:permEnd w:id="369"/>
    </w:p>
    <w:p>
      <w:pPr>
        <w:autoSpaceDE w:val="0"/>
        <w:autoSpaceDN w:val="0"/>
        <w:adjustRightInd w:val="0"/>
        <w:spacing w:line="560" w:lineRule="exact"/>
        <w:ind w:firstLine="643" w:firstLineChars="200"/>
        <w:rPr>
          <w:rFonts w:ascii="仿宋_GB2312" w:eastAsia="仿宋_GB2312" w:cs="仿宋_GB2312"/>
          <w:b/>
          <w:bCs/>
          <w:kern w:val="0"/>
          <w:sz w:val="32"/>
          <w:szCs w:val="32"/>
        </w:rPr>
      </w:pPr>
      <w:r>
        <w:rPr>
          <w:rFonts w:hint="eastAsia" w:ascii="仿宋_GB2312" w:eastAsia="仿宋_GB2312" w:cs="仿宋_GB2312"/>
          <w:b/>
          <w:bCs/>
          <w:kern w:val="0"/>
          <w:sz w:val="32"/>
          <w:szCs w:val="32"/>
        </w:rPr>
        <w:t>三、2022年度一般公共预算财政拨款基本支出决算情况</w:t>
      </w:r>
    </w:p>
    <w:p>
      <w:pPr>
        <w:autoSpaceDE w:val="0"/>
        <w:autoSpaceDN w:val="0"/>
        <w:adjustRightInd w:val="0"/>
        <w:spacing w:line="56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本单位2022年度一般公共预算财政拨款基本支出</w:t>
      </w:r>
      <w:bookmarkStart w:id="62" w:name="PO_part3A3Amount1"/>
      <w:permStart w:id="370" w:edGrp="everyone"/>
      <w:r>
        <w:rPr>
          <w:rFonts w:ascii="仿宋_GB2312" w:eastAsia="仿宋_GB2312" w:cs="仿宋_GB2312"/>
          <w:kern w:val="0"/>
          <w:sz w:val="32"/>
          <w:szCs w:val="32"/>
        </w:rPr>
        <w:t>141.20</w:t>
      </w:r>
      <w:bookmarkEnd w:id="62"/>
      <w:permEnd w:id="370"/>
      <w:r>
        <w:rPr>
          <w:rFonts w:hint="eastAsia" w:ascii="仿宋_GB2312" w:eastAsia="仿宋_GB2312" w:cs="仿宋_GB2312"/>
          <w:bCs/>
          <w:kern w:val="0"/>
          <w:sz w:val="32"/>
          <w:szCs w:val="32"/>
        </w:rPr>
        <w:t>万元，其中：人员经费</w:t>
      </w:r>
      <w:bookmarkStart w:id="63" w:name="PO_part3A3Amount2"/>
      <w:permStart w:id="371" w:edGrp="everyone"/>
      <w:r>
        <w:rPr>
          <w:rFonts w:ascii="仿宋_GB2312" w:eastAsia="仿宋_GB2312" w:cs="仿宋_GB2312"/>
          <w:bCs/>
          <w:kern w:val="0"/>
          <w:sz w:val="32"/>
          <w:szCs w:val="32"/>
        </w:rPr>
        <w:t>136.17</w:t>
      </w:r>
      <w:bookmarkEnd w:id="63"/>
      <w:permEnd w:id="371"/>
      <w:r>
        <w:rPr>
          <w:rFonts w:hint="eastAsia" w:ascii="仿宋_GB2312" w:eastAsia="仿宋_GB2312" w:cs="仿宋_GB2312"/>
          <w:bCs/>
          <w:kern w:val="0"/>
          <w:sz w:val="32"/>
          <w:szCs w:val="32"/>
        </w:rPr>
        <w:t>万元</w:t>
      </w:r>
      <w:bookmarkStart w:id="64" w:name="PO_part3A3IncReason1"/>
      <w:permStart w:id="372" w:edGrp="everyone"/>
      <w:r>
        <w:rPr>
          <w:rFonts w:hint="eastAsia" w:ascii="仿宋_GB2312" w:hAnsi="宋体" w:eastAsia="仿宋_GB2312"/>
          <w:bCs/>
          <w:sz w:val="32"/>
          <w:szCs w:val="32"/>
        </w:rPr>
        <w:t>，主要包括：基本工资、津贴补贴、奖金、绩效工资、机关事业单位基本养老保险缴费、职业年金缴费、职工基本医疗保险缴费、其他社会保障缴费、住房公积金、其他工资福利支出；</w:t>
      </w:r>
      <w:permEnd w:id="372"/>
      <w:bookmarkEnd w:id="64"/>
      <w:r>
        <w:rPr>
          <w:rFonts w:hint="eastAsia" w:ascii="仿宋_GB2312" w:eastAsia="仿宋_GB2312" w:cs="仿宋_GB2312"/>
          <w:bCs/>
          <w:kern w:val="0"/>
          <w:sz w:val="32"/>
          <w:szCs w:val="32"/>
        </w:rPr>
        <w:t>公用经费</w:t>
      </w:r>
      <w:bookmarkStart w:id="65" w:name="PO_part3A3Amount3"/>
      <w:permStart w:id="373" w:edGrp="everyone"/>
      <w:r>
        <w:rPr>
          <w:rFonts w:ascii="仿宋_GB2312" w:eastAsia="仿宋_GB2312" w:cs="仿宋_GB2312"/>
          <w:bCs/>
          <w:kern w:val="0"/>
          <w:sz w:val="32"/>
          <w:szCs w:val="32"/>
        </w:rPr>
        <w:t>5.03</w:t>
      </w:r>
      <w:bookmarkEnd w:id="65"/>
      <w:permEnd w:id="373"/>
      <w:r>
        <w:rPr>
          <w:rFonts w:hint="eastAsia" w:ascii="仿宋_GB2312" w:eastAsia="仿宋_GB2312" w:cs="仿宋_GB2312"/>
          <w:bCs/>
          <w:kern w:val="0"/>
          <w:sz w:val="32"/>
          <w:szCs w:val="32"/>
        </w:rPr>
        <w:t>万元</w:t>
      </w:r>
      <w:bookmarkStart w:id="66" w:name="PO_part3A3IncReason3"/>
      <w:permStart w:id="374" w:edGrp="everyone"/>
      <w:r>
        <w:rPr>
          <w:rFonts w:hint="eastAsia" w:ascii="仿宋_GB2312" w:eastAsia="仿宋_GB2312" w:cs="仿宋_GB2312"/>
          <w:bCs/>
          <w:kern w:val="0"/>
          <w:sz w:val="32"/>
          <w:szCs w:val="32"/>
        </w:rPr>
        <w:t>，主要包括：办公费、差旅费、工会经费、福利费、其他商品和服务支出。</w:t>
      </w:r>
      <w:bookmarkEnd w:id="66"/>
      <w:permEnd w:id="374"/>
    </w:p>
    <w:p>
      <w:pPr>
        <w:autoSpaceDE w:val="0"/>
        <w:autoSpaceDN w:val="0"/>
        <w:adjustRightInd w:val="0"/>
        <w:spacing w:line="560" w:lineRule="exact"/>
        <w:ind w:firstLine="640" w:firstLineChars="200"/>
        <w:rPr>
          <w:rFonts w:ascii="仿宋_GB2312" w:eastAsia="仿宋_GB2312" w:cs="仿宋_GB2312"/>
          <w:kern w:val="0"/>
          <w:sz w:val="32"/>
          <w:szCs w:val="32"/>
        </w:rPr>
      </w:pPr>
      <w:bookmarkStart w:id="67" w:name="PO_part3A3IncReason2"/>
      <w:permStart w:id="375" w:edGrp="everyone"/>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（一）工资福利支出136.17万元，完成年初预算的123.32%。决算大于预算数主要原因是：</w:t>
      </w:r>
      <w:r>
        <w:rPr>
          <w:rFonts w:hint="eastAsia" w:ascii="仿宋_GB2312" w:eastAsia="仿宋_GB2312"/>
          <w:bCs/>
          <w:kern w:val="0"/>
          <w:sz w:val="32"/>
          <w:szCs w:val="32"/>
        </w:rPr>
        <w:t>2022年在编人员工资调整，造成相应支出增加、财政在2022年下半年补充下达2021年绩效总量补差</w:t>
      </w:r>
      <w:r>
        <w:rPr>
          <w:rFonts w:hint="eastAsia" w:ascii="仿宋_GB2312" w:eastAsia="仿宋_GB2312" w:cs="仿宋_GB2312"/>
          <w:kern w:val="0"/>
          <w:sz w:val="32"/>
          <w:szCs w:val="32"/>
        </w:rPr>
        <w:t>。主要包括：基本工资17.00万元、津贴补贴1.29万元、奖金35.96万元、绩效工资12.95万元、机关事业单位基本养老保险缴费14.28万元、职业年金缴费4.50万元、职工基本医疗保险缴费7.13万元、其他社会保障缴费1.42万元、住房公积金10.25万元、其他工资福利支出31.39万元。</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商品和服务支出5.03万元，完成年初预算的98.82%。决算小于预算数主要原因是：2022年本单位日常公用经费开支减少0.05万元。主要包括：办公费1.36万元、差旅费0.08万元、工会经费1.18万元、福利费0.42万元、其他商品和服务支出2.00万元。</w:t>
      </w:r>
      <w:bookmarkEnd w:id="67"/>
      <w:permEnd w:id="375"/>
    </w:p>
    <w:p>
      <w:pPr>
        <w:autoSpaceDE w:val="0"/>
        <w:autoSpaceDN w:val="0"/>
        <w:adjustRightInd w:val="0"/>
        <w:spacing w:line="560" w:lineRule="exact"/>
        <w:ind w:firstLine="643" w:firstLineChars="200"/>
        <w:rPr>
          <w:rFonts w:ascii="仿宋_GB2312" w:eastAsia="仿宋_GB2312" w:cs="仿宋_GB2312"/>
          <w:b/>
          <w:kern w:val="0"/>
          <w:sz w:val="32"/>
          <w:szCs w:val="32"/>
        </w:rPr>
      </w:pPr>
      <w:r>
        <w:rPr>
          <w:rFonts w:hint="eastAsia" w:ascii="仿宋_GB2312" w:eastAsia="仿宋_GB2312" w:cs="仿宋_GB2312"/>
          <w:b/>
          <w:kern w:val="0"/>
          <w:sz w:val="32"/>
          <w:szCs w:val="32"/>
        </w:rPr>
        <w:t>四、2022年度政府性基金预算财政拨款支出决算情况</w:t>
      </w:r>
    </w:p>
    <w:p>
      <w:pPr>
        <w:autoSpaceDE w:val="0"/>
        <w:autoSpaceDN w:val="0"/>
        <w:adjustRightInd w:val="0"/>
        <w:spacing w:line="560" w:lineRule="exact"/>
        <w:ind w:firstLine="640" w:firstLineChars="200"/>
        <w:rPr>
          <w:rFonts w:ascii="仿宋_GB2312" w:eastAsia="仿宋_GB2312" w:cs="仿宋_GB2312"/>
          <w:bCs/>
          <w:kern w:val="0"/>
          <w:sz w:val="32"/>
          <w:szCs w:val="32"/>
        </w:rPr>
      </w:pPr>
      <w:permStart w:id="376" w:edGrp="everyone"/>
      <w:bookmarkStart w:id="68" w:name="PO_part3A4IncReason1"/>
      <w:r>
        <w:rPr>
          <w:rFonts w:hint="eastAsia" w:ascii="仿宋_GB2312" w:eastAsia="仿宋_GB2312"/>
          <w:kern w:val="0"/>
          <w:sz w:val="32"/>
          <w:szCs w:val="32"/>
        </w:rPr>
        <w:t>本单位2022年度没有政府性基金预算财政拨款收入，也没有政府性基金预算财政拨款安排的支出，故无数据情况说明。</w:t>
      </w:r>
      <w:permEnd w:id="376"/>
      <w:bookmarkEnd w:id="68"/>
    </w:p>
    <w:p>
      <w:pPr>
        <w:autoSpaceDE w:val="0"/>
        <w:autoSpaceDN w:val="0"/>
        <w:adjustRightInd w:val="0"/>
        <w:spacing w:line="560" w:lineRule="exact"/>
        <w:ind w:firstLine="643" w:firstLineChars="200"/>
        <w:rPr>
          <w:rFonts w:ascii="仿宋_GB2312" w:eastAsia="仿宋_GB2312" w:cs="仿宋_GB2312"/>
          <w:b/>
          <w:kern w:val="0"/>
          <w:sz w:val="32"/>
          <w:szCs w:val="32"/>
        </w:rPr>
      </w:pPr>
      <w:r>
        <w:rPr>
          <w:rFonts w:hint="eastAsia" w:ascii="仿宋_GB2312" w:eastAsia="仿宋_GB2312" w:cs="仿宋_GB2312"/>
          <w:b/>
          <w:kern w:val="0"/>
          <w:sz w:val="32"/>
          <w:szCs w:val="32"/>
        </w:rPr>
        <w:t>五、2022年度国有资本经营预算财政拨款支出决算情况</w:t>
      </w:r>
    </w:p>
    <w:p>
      <w:pPr>
        <w:autoSpaceDE w:val="0"/>
        <w:autoSpaceDN w:val="0"/>
        <w:adjustRightInd w:val="0"/>
        <w:spacing w:line="560" w:lineRule="exact"/>
        <w:ind w:firstLine="640" w:firstLineChars="200"/>
        <w:rPr>
          <w:rFonts w:ascii="仿宋_GB2312" w:eastAsia="仿宋_GB2312" w:cs="仿宋_GB2312"/>
          <w:b/>
          <w:kern w:val="0"/>
          <w:sz w:val="32"/>
          <w:szCs w:val="32"/>
        </w:rPr>
      </w:pPr>
      <w:permStart w:id="377" w:edGrp="everyone"/>
      <w:bookmarkStart w:id="69" w:name="PO_part3A5IncReason1"/>
      <w:r>
        <w:rPr>
          <w:rFonts w:hint="eastAsia" w:ascii="仿宋_GB2312" w:eastAsia="仿宋_GB2312" w:cs="仿宋_GB2312"/>
          <w:kern w:val="0"/>
          <w:sz w:val="32"/>
          <w:szCs w:val="32"/>
        </w:rPr>
        <w:t>本单位2022年度没有国有资本经营预算财政拨款收入，也没有国有资本经营预算财政拨款安排的支出，故无数据情况说明。</w:t>
      </w:r>
      <w:permEnd w:id="377"/>
      <w:bookmarkEnd w:id="69"/>
    </w:p>
    <w:p>
      <w:pPr>
        <w:autoSpaceDE w:val="0"/>
        <w:autoSpaceDN w:val="0"/>
        <w:adjustRightInd w:val="0"/>
        <w:spacing w:line="560" w:lineRule="exact"/>
        <w:ind w:firstLine="643" w:firstLineChars="200"/>
        <w:rPr>
          <w:rFonts w:ascii="仿宋_GB2312" w:eastAsia="仿宋_GB2312" w:cs="仿宋_GB2312"/>
          <w:b/>
          <w:bCs/>
          <w:kern w:val="0"/>
          <w:sz w:val="32"/>
          <w:szCs w:val="32"/>
        </w:rPr>
      </w:pPr>
      <w:r>
        <w:rPr>
          <w:rFonts w:hint="eastAsia" w:ascii="仿宋_GB2312" w:eastAsia="仿宋_GB2312" w:cs="仿宋_GB2312"/>
          <w:b/>
          <w:bCs/>
          <w:kern w:val="0"/>
          <w:sz w:val="32"/>
          <w:szCs w:val="32"/>
        </w:rPr>
        <w:t>六、2022年度一般公共预算财政拨款安排的“三公”经费支出决算情况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bCs/>
          <w:kern w:val="0"/>
          <w:sz w:val="32"/>
          <w:szCs w:val="32"/>
        </w:rPr>
        <w:t>本单位2022年度“三公”经费财政拨款安排的“三公”经费</w:t>
      </w:r>
      <w:permStart w:id="378" w:edGrp="everyone"/>
      <w:bookmarkStart w:id="70" w:name="PO_part3A6IncReason1"/>
      <w:r>
        <w:rPr>
          <w:rFonts w:hint="eastAsia" w:ascii="仿宋_GB2312" w:eastAsia="仿宋_GB2312" w:cs="仿宋_GB2312"/>
          <w:bCs/>
          <w:kern w:val="0"/>
          <w:sz w:val="32"/>
          <w:szCs w:val="32"/>
        </w:rPr>
        <w:t>支出预算为0.18万元，支出决算为0.00万元，完成预算的0.00%，</w:t>
      </w:r>
      <w:bookmarkEnd w:id="70"/>
      <w:bookmarkStart w:id="71" w:name="PO_part3A6IncReason13"/>
      <w:r>
        <w:rPr>
          <w:rFonts w:hint="eastAsia" w:ascii="仿宋_GB2312" w:eastAsia="仿宋_GB2312" w:cs="仿宋_GB2312"/>
          <w:bCs/>
          <w:kern w:val="0"/>
          <w:sz w:val="32"/>
          <w:szCs w:val="32"/>
        </w:rPr>
        <w:t>与2021年决算持平，无增减变动。</w:t>
      </w:r>
      <w:bookmarkEnd w:id="71"/>
      <w:permEnd w:id="378"/>
      <w:r>
        <w:rPr>
          <w:rFonts w:hint="eastAsia" w:ascii="仿宋_GB2312" w:eastAsia="仿宋_GB2312" w:cs="仿宋_GB2312"/>
          <w:bCs/>
          <w:kern w:val="0"/>
          <w:sz w:val="32"/>
          <w:szCs w:val="32"/>
        </w:rPr>
        <w:t>其中：因公出国（境）费支出决算为</w:t>
      </w:r>
      <w:bookmarkStart w:id="72" w:name="PO_part3A6Amount3"/>
      <w:permStart w:id="379" w:edGrp="everyone"/>
      <w:r>
        <w:rPr>
          <w:rFonts w:ascii="仿宋_GB2312" w:eastAsia="仿宋_GB2312" w:cs="仿宋_GB2312"/>
          <w:bCs/>
          <w:kern w:val="0"/>
          <w:sz w:val="32"/>
          <w:szCs w:val="32"/>
        </w:rPr>
        <w:t>0.00</w:t>
      </w:r>
      <w:permEnd w:id="379"/>
      <w:bookmarkEnd w:id="72"/>
      <w:r>
        <w:rPr>
          <w:rFonts w:hint="eastAsia" w:ascii="仿宋_GB2312" w:eastAsia="仿宋_GB2312" w:cs="仿宋_GB2312"/>
          <w:bCs/>
          <w:kern w:val="0"/>
          <w:sz w:val="32"/>
          <w:szCs w:val="32"/>
        </w:rPr>
        <w:t>万元；公务用车购置及运行费支出决算为</w:t>
      </w:r>
      <w:bookmarkStart w:id="73" w:name="PO_part3A6Amount4"/>
      <w:permStart w:id="380" w:edGrp="everyone"/>
      <w:r>
        <w:rPr>
          <w:rFonts w:ascii="仿宋_GB2312" w:eastAsia="仿宋_GB2312" w:cs="仿宋_GB2312"/>
          <w:bCs/>
          <w:kern w:val="0"/>
          <w:sz w:val="32"/>
          <w:szCs w:val="32"/>
        </w:rPr>
        <w:t>0.00</w:t>
      </w:r>
      <w:bookmarkEnd w:id="73"/>
      <w:permEnd w:id="380"/>
      <w:r>
        <w:rPr>
          <w:rFonts w:hint="eastAsia" w:ascii="仿宋_GB2312" w:eastAsia="仿宋_GB2312" w:cs="仿宋_GB2312"/>
          <w:bCs/>
          <w:kern w:val="0"/>
          <w:sz w:val="32"/>
          <w:szCs w:val="32"/>
        </w:rPr>
        <w:t>万元；公务接待费支出决算为</w:t>
      </w:r>
      <w:bookmarkStart w:id="74" w:name="PO_part3A6Amount5"/>
      <w:permStart w:id="381" w:edGrp="everyone"/>
      <w:r>
        <w:rPr>
          <w:rFonts w:ascii="仿宋_GB2312" w:eastAsia="仿宋_GB2312" w:cs="仿宋_GB2312"/>
          <w:bCs/>
          <w:kern w:val="0"/>
          <w:sz w:val="32"/>
          <w:szCs w:val="32"/>
        </w:rPr>
        <w:t>0.00</w:t>
      </w:r>
      <w:bookmarkEnd w:id="74"/>
      <w:permEnd w:id="381"/>
      <w:r>
        <w:rPr>
          <w:rFonts w:hint="eastAsia" w:ascii="仿宋_GB2312" w:eastAsia="仿宋_GB2312" w:cs="仿宋_GB2312"/>
          <w:bCs/>
          <w:kern w:val="0"/>
          <w:sz w:val="32"/>
          <w:szCs w:val="32"/>
        </w:rPr>
        <w:t>万元</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（一）因公出国（境）费</w:t>
      </w:r>
      <w:bookmarkStart w:id="75" w:name="PO_part3A6IncReason8"/>
      <w:permStart w:id="382" w:edGrp="everyone"/>
      <w:r>
        <w:rPr>
          <w:rFonts w:hint="eastAsia" w:ascii="仿宋_GB2312" w:eastAsia="仿宋_GB2312" w:cs="仿宋_GB2312"/>
          <w:bCs/>
          <w:kern w:val="0"/>
          <w:sz w:val="32"/>
          <w:szCs w:val="32"/>
        </w:rPr>
        <w:t>支出预算为0.00万元，支出决算为0.00万元，</w:t>
      </w:r>
      <w:bookmarkEnd w:id="75"/>
      <w:bookmarkStart w:id="76" w:name="PO_part3A6IncReason2"/>
      <w:r>
        <w:rPr>
          <w:rFonts w:hint="eastAsia" w:ascii="仿宋_GB2312" w:eastAsia="仿宋_GB2312" w:cs="仿宋_GB2312"/>
          <w:kern w:val="0"/>
          <w:sz w:val="32"/>
          <w:szCs w:val="32"/>
        </w:rPr>
        <w:t>与2021年决算持平，无增减变动。</w:t>
      </w:r>
      <w:permEnd w:id="382"/>
      <w:bookmarkEnd w:id="76"/>
      <w:r>
        <w:rPr>
          <w:rFonts w:hint="eastAsia" w:ascii="仿宋_GB2312" w:eastAsia="仿宋_GB2312" w:cs="仿宋_GB2312"/>
          <w:kern w:val="0"/>
          <w:sz w:val="32"/>
          <w:szCs w:val="32"/>
        </w:rPr>
        <w:t>全年使用财政拨款安排</w:t>
      </w:r>
      <w:bookmarkStart w:id="77" w:name="PO_part3A6IncReason9"/>
      <w:permStart w:id="383" w:edGrp="everyone"/>
      <w:r>
        <w:rPr>
          <w:rFonts w:hint="eastAsia" w:ascii="仿宋_GB2312" w:eastAsia="仿宋_GB2312" w:cs="仿宋_GB2312"/>
          <w:kern w:val="0"/>
          <w:sz w:val="32"/>
          <w:szCs w:val="32"/>
        </w:rPr>
        <w:t>柳州城市规划展览馆</w:t>
      </w:r>
      <w:permEnd w:id="383"/>
      <w:bookmarkEnd w:id="77"/>
      <w:r>
        <w:rPr>
          <w:rFonts w:hint="eastAsia" w:ascii="仿宋_GB2312" w:hAnsi="黑体" w:eastAsia="仿宋_GB2312"/>
          <w:bCs/>
          <w:color w:val="000000"/>
          <w:sz w:val="32"/>
          <w:szCs w:val="32"/>
        </w:rPr>
        <w:t>出国团组</w:t>
      </w:r>
      <w:bookmarkStart w:id="78" w:name="PO_part3A6Amount10"/>
      <w:permStart w:id="384" w:edGrp="everyone"/>
      <w:r>
        <w:rPr>
          <w:rFonts w:hint="eastAsia" w:ascii="仿宋_GB2312" w:hAnsi="黑体" w:eastAsia="仿宋_GB2312"/>
          <w:bCs/>
          <w:color w:val="000000"/>
          <w:sz w:val="32"/>
          <w:szCs w:val="32"/>
        </w:rPr>
        <w:t>0</w:t>
      </w:r>
      <w:bookmarkEnd w:id="78"/>
      <w:permEnd w:id="384"/>
      <w:r>
        <w:rPr>
          <w:rFonts w:hint="eastAsia" w:ascii="仿宋_GB2312" w:hAnsi="黑体" w:eastAsia="仿宋_GB2312"/>
          <w:bCs/>
          <w:color w:val="000000"/>
          <w:sz w:val="32"/>
          <w:szCs w:val="32"/>
        </w:rPr>
        <w:t>个，参加其他单位组织的出国团组</w:t>
      </w:r>
      <w:bookmarkStart w:id="79" w:name="PO_part3A6Amount11"/>
      <w:permStart w:id="385" w:edGrp="everyone"/>
      <w:r>
        <w:rPr>
          <w:rFonts w:hint="eastAsia" w:ascii="仿宋_GB2312" w:hAnsi="黑体" w:eastAsia="仿宋_GB2312"/>
          <w:bCs/>
          <w:color w:val="000000"/>
          <w:sz w:val="32"/>
          <w:szCs w:val="32"/>
        </w:rPr>
        <w:t>0</w:t>
      </w:r>
      <w:bookmarkEnd w:id="79"/>
      <w:permEnd w:id="385"/>
      <w:r>
        <w:rPr>
          <w:rFonts w:hint="eastAsia" w:ascii="仿宋_GB2312" w:hAnsi="黑体" w:eastAsia="仿宋_GB2312"/>
          <w:bCs/>
          <w:color w:val="000000"/>
          <w:sz w:val="32"/>
          <w:szCs w:val="32"/>
        </w:rPr>
        <w:t>个，全年因公出国（境）团组共计</w:t>
      </w:r>
      <w:permStart w:id="386" w:edGrp="everyone"/>
      <w:bookmarkStart w:id="80" w:name="PO_part3A6Amount12"/>
      <w:r>
        <w:rPr>
          <w:rFonts w:ascii="仿宋_GB2312" w:hAnsi="黑体" w:eastAsia="仿宋_GB2312"/>
          <w:bCs/>
          <w:color w:val="000000"/>
          <w:sz w:val="32"/>
          <w:szCs w:val="32"/>
        </w:rPr>
        <w:t>0</w:t>
      </w:r>
      <w:permEnd w:id="386"/>
      <w:bookmarkEnd w:id="80"/>
      <w:r>
        <w:rPr>
          <w:rFonts w:hint="eastAsia" w:ascii="仿宋_GB2312" w:hAnsi="黑体" w:eastAsia="仿宋_GB2312"/>
          <w:bCs/>
          <w:color w:val="000000"/>
          <w:sz w:val="32"/>
          <w:szCs w:val="32"/>
        </w:rPr>
        <w:t>个，累计</w:t>
      </w:r>
      <w:permStart w:id="387" w:edGrp="everyone"/>
      <w:bookmarkStart w:id="81" w:name="PO_part3A6Amount13"/>
      <w:r>
        <w:rPr>
          <w:rFonts w:ascii="仿宋_GB2312" w:hAnsi="黑体" w:eastAsia="仿宋_GB2312"/>
          <w:bCs/>
          <w:color w:val="000000"/>
          <w:sz w:val="32"/>
          <w:szCs w:val="32"/>
        </w:rPr>
        <w:t>0</w:t>
      </w:r>
      <w:bookmarkEnd w:id="81"/>
      <w:permEnd w:id="387"/>
      <w:r>
        <w:rPr>
          <w:rFonts w:hint="eastAsia" w:ascii="仿宋_GB2312" w:hAnsi="黑体" w:eastAsia="仿宋_GB2312"/>
          <w:bCs/>
          <w:color w:val="000000"/>
          <w:sz w:val="32"/>
          <w:szCs w:val="32"/>
        </w:rPr>
        <w:t>人次</w:t>
      </w:r>
      <w:permStart w:id="388" w:edGrp="everyone"/>
      <w:bookmarkStart w:id="82" w:name="PO_part3A6IncReason3"/>
      <w:r>
        <w:rPr>
          <w:rFonts w:hint="eastAsia" w:ascii="仿宋_GB2312" w:eastAsia="仿宋_GB2312" w:cs="仿宋_GB2312"/>
          <w:kern w:val="0"/>
          <w:sz w:val="32"/>
          <w:szCs w:val="32"/>
        </w:rPr>
        <w:t>。</w:t>
      </w:r>
      <w:bookmarkEnd w:id="82"/>
      <w:permEnd w:id="388"/>
    </w:p>
    <w:p>
      <w:pPr>
        <w:autoSpaceDE w:val="0"/>
        <w:autoSpaceDN w:val="0"/>
        <w:adjustRightInd w:val="0"/>
        <w:spacing w:line="56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（二）公务用车购置及运行费支出预算为</w:t>
      </w:r>
      <w:bookmarkStart w:id="83" w:name="PO_part3A6Amount14"/>
      <w:permStart w:id="389" w:edGrp="everyone"/>
      <w:r>
        <w:rPr>
          <w:rFonts w:ascii="仿宋_GB2312" w:eastAsia="仿宋_GB2312" w:cs="仿宋_GB2312"/>
          <w:bCs/>
          <w:kern w:val="0"/>
          <w:sz w:val="32"/>
          <w:szCs w:val="32"/>
        </w:rPr>
        <w:t>0.00</w:t>
      </w:r>
      <w:permEnd w:id="389"/>
      <w:bookmarkEnd w:id="83"/>
      <w:r>
        <w:rPr>
          <w:rFonts w:hint="eastAsia" w:ascii="仿宋_GB2312" w:eastAsia="仿宋_GB2312" w:cs="仿宋_GB2312"/>
          <w:bCs/>
          <w:kern w:val="0"/>
          <w:sz w:val="32"/>
          <w:szCs w:val="32"/>
        </w:rPr>
        <w:t>万元，支出决算为</w:t>
      </w:r>
      <w:bookmarkStart w:id="84" w:name="PO_part3A6Amount34"/>
      <w:permStart w:id="390" w:edGrp="everyone"/>
      <w:r>
        <w:rPr>
          <w:rFonts w:ascii="仿宋_GB2312" w:eastAsia="仿宋_GB2312" w:cs="仿宋_GB2312"/>
          <w:bCs/>
          <w:kern w:val="0"/>
          <w:sz w:val="32"/>
          <w:szCs w:val="32"/>
        </w:rPr>
        <w:t>0.00</w:t>
      </w:r>
      <w:permEnd w:id="390"/>
      <w:bookmarkEnd w:id="84"/>
      <w:r>
        <w:rPr>
          <w:rFonts w:hint="eastAsia" w:ascii="仿宋_GB2312" w:eastAsia="仿宋_GB2312" w:cs="仿宋_GB2312"/>
          <w:bCs/>
          <w:kern w:val="0"/>
          <w:sz w:val="32"/>
          <w:szCs w:val="32"/>
        </w:rPr>
        <w:t>万元，其中：</w:t>
      </w:r>
    </w:p>
    <w:p>
      <w:pPr>
        <w:autoSpaceDE w:val="0"/>
        <w:autoSpaceDN w:val="0"/>
        <w:adjustRightInd w:val="0"/>
        <w:spacing w:line="560" w:lineRule="exact"/>
        <w:ind w:firstLine="640" w:firstLineChars="200"/>
        <w:rPr>
          <w:rFonts w:ascii="仿宋_GB2312" w:eastAsia="仿宋_GB2312" w:cs="仿宋_GB2312"/>
          <w:bCs/>
          <w:kern w:val="0"/>
          <w:sz w:val="32"/>
          <w:szCs w:val="32"/>
        </w:rPr>
      </w:pPr>
      <w:r>
        <w:rPr>
          <w:rFonts w:hint="eastAsia" w:ascii="仿宋_GB2312" w:eastAsia="仿宋_GB2312" w:cs="仿宋_GB2312"/>
          <w:kern w:val="0"/>
          <w:sz w:val="32"/>
          <w:szCs w:val="32"/>
        </w:rPr>
        <w:t>公务用车购置费</w:t>
      </w:r>
      <w:bookmarkStart w:id="85" w:name="PO_part3A6IncReason10"/>
      <w:permStart w:id="391" w:edGrp="everyone"/>
      <w:r>
        <w:rPr>
          <w:rFonts w:hint="eastAsia" w:ascii="仿宋_GB2312" w:eastAsia="仿宋_GB2312" w:cs="仿宋_GB2312"/>
          <w:kern w:val="0"/>
          <w:sz w:val="32"/>
          <w:szCs w:val="32"/>
        </w:rPr>
        <w:t>支出预算为0.00万元，支出决算为0.00万元，</w:t>
      </w:r>
      <w:bookmarkEnd w:id="85"/>
      <w:bookmarkStart w:id="86" w:name="PO_part3A6IncReason4"/>
      <w:r>
        <w:rPr>
          <w:rFonts w:hint="eastAsia" w:ascii="仿宋_GB2312" w:eastAsia="仿宋_GB2312" w:cs="仿宋_GB2312"/>
          <w:kern w:val="0"/>
          <w:sz w:val="32"/>
          <w:szCs w:val="32"/>
        </w:rPr>
        <w:t>与2021年决算持平，无增减变动。</w:t>
      </w:r>
      <w:bookmarkEnd w:id="86"/>
      <w:permEnd w:id="391"/>
      <w:r>
        <w:rPr>
          <w:rFonts w:hint="eastAsia" w:ascii="仿宋_GB2312" w:eastAsia="仿宋_GB2312" w:cs="仿宋_GB2312"/>
          <w:kern w:val="0"/>
          <w:sz w:val="32"/>
          <w:szCs w:val="32"/>
        </w:rPr>
        <w:t>购置了</w:t>
      </w:r>
      <w:bookmarkStart w:id="87" w:name="PO_part3A6Amount17"/>
      <w:permStart w:id="392" w:edGrp="everyone"/>
      <w:r>
        <w:rPr>
          <w:rFonts w:ascii="仿宋_GB2312" w:eastAsia="仿宋_GB2312" w:cs="仿宋_GB2312"/>
          <w:kern w:val="0"/>
          <w:sz w:val="32"/>
          <w:szCs w:val="32"/>
        </w:rPr>
        <w:t>0</w:t>
      </w:r>
      <w:permEnd w:id="392"/>
      <w:bookmarkEnd w:id="87"/>
      <w:r>
        <w:rPr>
          <w:rFonts w:hint="eastAsia" w:ascii="仿宋_GB2312" w:eastAsia="仿宋_GB2312" w:cs="仿宋_GB2312"/>
          <w:kern w:val="0"/>
          <w:sz w:val="32"/>
          <w:szCs w:val="32"/>
        </w:rPr>
        <w:t>辆公务用车</w:t>
      </w:r>
      <w:permStart w:id="393" w:edGrp="everyone"/>
      <w:bookmarkStart w:id="88" w:name="PO_part3A6IncReason5"/>
      <w:r>
        <w:rPr>
          <w:rFonts w:hint="eastAsia" w:ascii="仿宋_GB2312" w:eastAsia="仿宋_GB2312" w:cs="仿宋_GB2312"/>
          <w:kern w:val="0"/>
          <w:sz w:val="32"/>
          <w:szCs w:val="32"/>
        </w:rPr>
        <w:t>。</w:t>
      </w:r>
      <w:bookmarkEnd w:id="88"/>
      <w:permEnd w:id="393"/>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公务用车运行费</w:t>
      </w:r>
      <w:bookmarkStart w:id="89" w:name="PO_part3A6IncReason11"/>
      <w:permStart w:id="394" w:edGrp="everyone"/>
      <w:r>
        <w:rPr>
          <w:rFonts w:hint="eastAsia" w:ascii="仿宋_GB2312" w:eastAsia="仿宋_GB2312" w:cs="仿宋_GB2312"/>
          <w:kern w:val="0"/>
          <w:sz w:val="32"/>
          <w:szCs w:val="32"/>
        </w:rPr>
        <w:t>支出预算为0.00万元，支出决算为0.00万元，</w:t>
      </w:r>
      <w:bookmarkEnd w:id="89"/>
      <w:bookmarkStart w:id="90" w:name="PO_part3A6IncReason6"/>
      <w:r>
        <w:rPr>
          <w:rFonts w:hint="eastAsia" w:ascii="仿宋_GB2312" w:eastAsia="仿宋_GB2312" w:cs="仿宋_GB2312"/>
          <w:kern w:val="0"/>
          <w:sz w:val="32"/>
          <w:szCs w:val="32"/>
        </w:rPr>
        <w:t>与2021年决算持平，无增减变动。</w:t>
      </w:r>
      <w:bookmarkEnd w:id="90"/>
      <w:r>
        <w:rPr>
          <w:rFonts w:hint="eastAsia" w:ascii="仿宋_GB2312" w:eastAsia="仿宋_GB2312" w:cs="仿宋_GB2312"/>
          <w:kern w:val="0"/>
          <w:sz w:val="32"/>
          <w:szCs w:val="32"/>
        </w:rPr>
        <w:t>主要用于机要文件交换、市内因公出行以及开展业务所需车辆燃料费、维修费、过路过桥费、保险费等</w:t>
      </w:r>
      <w:permEnd w:id="394"/>
    </w:p>
    <w:p>
      <w:pPr>
        <w:autoSpaceDE w:val="0"/>
        <w:autoSpaceDN w:val="0"/>
        <w:adjustRightInd w:val="0"/>
        <w:spacing w:line="560" w:lineRule="exact"/>
        <w:ind w:firstLine="640" w:firstLineChars="200"/>
        <w:rPr>
          <w:rFonts w:ascii="仿宋_GB2312" w:hAnsi="黑体" w:eastAsia="仿宋_GB2312"/>
          <w:bCs/>
          <w:color w:val="000000"/>
          <w:sz w:val="32"/>
          <w:szCs w:val="32"/>
        </w:rPr>
      </w:pPr>
      <w:r>
        <w:rPr>
          <w:rFonts w:hint="eastAsia" w:ascii="仿宋_GB2312" w:eastAsia="仿宋_GB2312" w:cs="仿宋_GB2312"/>
          <w:kern w:val="0"/>
          <w:sz w:val="32"/>
          <w:szCs w:val="32"/>
        </w:rPr>
        <w:t>2022年，</w:t>
      </w:r>
      <w:bookmarkStart w:id="91" w:name="PO_part3A6Amount21"/>
      <w:permStart w:id="395" w:edGrp="everyone"/>
      <w:r>
        <w:rPr>
          <w:rFonts w:hint="eastAsia" w:ascii="仿宋_GB2312" w:hAnsi="黑体" w:eastAsia="仿宋_GB2312"/>
          <w:bCs/>
          <w:color w:val="000000"/>
          <w:sz w:val="32"/>
          <w:szCs w:val="32"/>
        </w:rPr>
        <w:t>柳州城市规划展览馆</w:t>
      </w:r>
      <w:bookmarkEnd w:id="91"/>
      <w:permEnd w:id="395"/>
      <w:r>
        <w:rPr>
          <w:rFonts w:hint="eastAsia" w:ascii="仿宋_GB2312" w:hAnsi="黑体" w:eastAsia="仿宋_GB2312"/>
          <w:bCs/>
          <w:color w:val="000000"/>
          <w:sz w:val="32"/>
          <w:szCs w:val="32"/>
        </w:rPr>
        <w:t>开支财政拨款的公务用车保有量为</w:t>
      </w:r>
      <w:bookmarkStart w:id="92" w:name="PO_part3A6Amount23"/>
      <w:permStart w:id="396" w:edGrp="everyone"/>
      <w:r>
        <w:rPr>
          <w:rFonts w:ascii="仿宋_GB2312" w:hAnsi="黑体" w:eastAsia="仿宋_GB2312"/>
          <w:bCs/>
          <w:color w:val="000000"/>
          <w:sz w:val="32"/>
          <w:szCs w:val="32"/>
        </w:rPr>
        <w:t>0</w:t>
      </w:r>
      <w:bookmarkEnd w:id="92"/>
      <w:permEnd w:id="396"/>
      <w:r>
        <w:rPr>
          <w:rFonts w:hint="eastAsia" w:ascii="仿宋_GB2312" w:hAnsi="黑体" w:eastAsia="仿宋_GB2312"/>
          <w:bCs/>
          <w:color w:val="000000"/>
          <w:sz w:val="32"/>
          <w:szCs w:val="32"/>
        </w:rPr>
        <w:t>辆，全年运行费支出</w:t>
      </w:r>
      <w:bookmarkStart w:id="93" w:name="PO_part3A6Amount24"/>
      <w:permStart w:id="397" w:edGrp="everyone"/>
      <w:r>
        <w:rPr>
          <w:rFonts w:ascii="仿宋_GB2312" w:hAnsi="黑体" w:eastAsia="仿宋_GB2312"/>
          <w:bCs/>
          <w:color w:val="000000"/>
          <w:sz w:val="32"/>
          <w:szCs w:val="32"/>
        </w:rPr>
        <w:t>0.00</w:t>
      </w:r>
      <w:bookmarkEnd w:id="93"/>
      <w:permEnd w:id="397"/>
      <w:r>
        <w:rPr>
          <w:rFonts w:hint="eastAsia" w:ascii="仿宋_GB2312" w:hAnsi="黑体" w:eastAsia="仿宋_GB2312"/>
          <w:bCs/>
          <w:color w:val="000000"/>
          <w:sz w:val="32"/>
          <w:szCs w:val="32"/>
        </w:rPr>
        <w:t>万元，平均每辆</w:t>
      </w:r>
      <w:permStart w:id="398" w:edGrp="everyone"/>
      <w:bookmarkStart w:id="94" w:name="PO_part3A6Amount25"/>
      <w:r>
        <w:rPr>
          <w:rFonts w:ascii="仿宋_GB2312" w:hAnsi="黑体" w:eastAsia="仿宋_GB2312"/>
          <w:bCs/>
          <w:color w:val="000000"/>
          <w:sz w:val="32"/>
          <w:szCs w:val="32"/>
        </w:rPr>
        <w:t>0.00</w:t>
      </w:r>
      <w:permEnd w:id="398"/>
      <w:bookmarkEnd w:id="94"/>
      <w:r>
        <w:rPr>
          <w:rFonts w:hint="eastAsia" w:ascii="仿宋_GB2312" w:hAnsi="黑体" w:eastAsia="仿宋_GB2312"/>
          <w:bCs/>
          <w:color w:val="000000"/>
          <w:sz w:val="32"/>
          <w:szCs w:val="32"/>
        </w:rPr>
        <w:t>万元。</w:t>
      </w:r>
    </w:p>
    <w:p>
      <w:pPr>
        <w:autoSpaceDE w:val="0"/>
        <w:autoSpaceDN w:val="0"/>
        <w:adjustRightInd w:val="0"/>
        <w:spacing w:line="560" w:lineRule="exact"/>
        <w:ind w:firstLine="640" w:firstLineChars="200"/>
        <w:rPr>
          <w:rFonts w:ascii="仿宋_GB2312" w:eastAsia="仿宋_GB2312"/>
          <w:bCs/>
          <w:kern w:val="0"/>
          <w:sz w:val="32"/>
          <w:szCs w:val="32"/>
        </w:rPr>
      </w:pPr>
      <w:r>
        <w:rPr>
          <w:rFonts w:hint="eastAsia" w:ascii="仿宋_GB2312" w:eastAsia="仿宋_GB2312" w:cs="仿宋_GB2312"/>
          <w:bCs/>
          <w:kern w:val="0"/>
          <w:sz w:val="32"/>
          <w:szCs w:val="32"/>
        </w:rPr>
        <w:t>（三）公务接待费</w:t>
      </w:r>
      <w:bookmarkStart w:id="95" w:name="PO_part3A6IncReason12"/>
      <w:permStart w:id="399" w:edGrp="everyone"/>
      <w:r>
        <w:rPr>
          <w:rFonts w:hint="eastAsia" w:ascii="仿宋_GB2312" w:eastAsia="仿宋_GB2312" w:cs="仿宋_GB2312"/>
          <w:kern w:val="0"/>
          <w:sz w:val="32"/>
          <w:szCs w:val="32"/>
        </w:rPr>
        <w:t>支出预算为0.18万元，支出决算为0.00万元，完成预算的0.00%，</w:t>
      </w:r>
      <w:bookmarkEnd w:id="95"/>
      <w:bookmarkStart w:id="96" w:name="PO_part3A6IncReason7"/>
      <w:r>
        <w:rPr>
          <w:rFonts w:hint="eastAsia" w:ascii="仿宋_GB2312" w:eastAsia="仿宋_GB2312" w:cs="仿宋_GB2312"/>
          <w:kern w:val="0"/>
          <w:sz w:val="32"/>
          <w:szCs w:val="32"/>
        </w:rPr>
        <w:t>与2021年决算持平，无增减变动。</w:t>
      </w:r>
      <w:bookmarkEnd w:id="96"/>
      <w:permEnd w:id="399"/>
      <w:r>
        <w:rPr>
          <w:rFonts w:hint="eastAsia" w:ascii="仿宋_GB2312" w:eastAsia="仿宋_GB2312" w:cs="仿宋_GB2312"/>
          <w:bCs/>
          <w:kern w:val="0"/>
          <w:sz w:val="32"/>
          <w:szCs w:val="32"/>
        </w:rPr>
        <w:t>其中：</w:t>
      </w:r>
      <w:r>
        <w:rPr>
          <w:rFonts w:hint="eastAsia" w:ascii="仿宋_GB2312" w:eastAsia="仿宋_GB2312" w:cs="仿宋_GB2312"/>
          <w:kern w:val="0"/>
          <w:sz w:val="32"/>
          <w:szCs w:val="32"/>
        </w:rPr>
        <w:t>国内公务接待费支出</w:t>
      </w:r>
      <w:permStart w:id="400" w:edGrp="everyone"/>
      <w:bookmarkStart w:id="97" w:name="PO_part3A6Amount28"/>
      <w:r>
        <w:rPr>
          <w:rFonts w:ascii="仿宋_GB2312" w:eastAsia="仿宋_GB2312" w:cs="仿宋_GB2312"/>
          <w:kern w:val="0"/>
          <w:sz w:val="32"/>
          <w:szCs w:val="32"/>
        </w:rPr>
        <w:t>0.00</w:t>
      </w:r>
      <w:permEnd w:id="400"/>
      <w:bookmarkEnd w:id="97"/>
      <w:r>
        <w:rPr>
          <w:rFonts w:hint="eastAsia" w:ascii="仿宋_GB2312" w:eastAsia="仿宋_GB2312" w:cs="仿宋_GB2312"/>
          <w:kern w:val="0"/>
          <w:sz w:val="32"/>
          <w:szCs w:val="32"/>
        </w:rPr>
        <w:t>万元，国内公务接待</w:t>
      </w:r>
      <w:permStart w:id="401" w:edGrp="everyone"/>
      <w:bookmarkStart w:id="98" w:name="PO_part3A6Amount29"/>
      <w:r>
        <w:rPr>
          <w:rFonts w:ascii="仿宋_GB2312" w:eastAsia="仿宋_GB2312" w:cs="仿宋_GB2312"/>
          <w:kern w:val="0"/>
          <w:sz w:val="32"/>
          <w:szCs w:val="32"/>
        </w:rPr>
        <w:t>0</w:t>
      </w:r>
      <w:permEnd w:id="401"/>
      <w:bookmarkEnd w:id="98"/>
      <w:r>
        <w:rPr>
          <w:rFonts w:hint="eastAsia" w:ascii="仿宋_GB2312" w:eastAsia="仿宋_GB2312" w:cs="仿宋_GB2312"/>
          <w:kern w:val="0"/>
          <w:sz w:val="32"/>
          <w:szCs w:val="32"/>
        </w:rPr>
        <w:t>批次、</w:t>
      </w:r>
      <w:permStart w:id="402" w:edGrp="everyone"/>
      <w:bookmarkStart w:id="99" w:name="PO_part3A6Amount30"/>
      <w:r>
        <w:rPr>
          <w:rFonts w:ascii="仿宋_GB2312" w:eastAsia="仿宋_GB2312" w:cs="仿宋_GB2312"/>
          <w:kern w:val="0"/>
          <w:sz w:val="32"/>
          <w:szCs w:val="32"/>
        </w:rPr>
        <w:t>0</w:t>
      </w:r>
      <w:permEnd w:id="402"/>
      <w:bookmarkEnd w:id="99"/>
      <w:r>
        <w:rPr>
          <w:rFonts w:hint="eastAsia" w:ascii="仿宋_GB2312" w:eastAsia="仿宋_GB2312" w:cs="仿宋_GB2312"/>
          <w:kern w:val="0"/>
          <w:sz w:val="32"/>
          <w:szCs w:val="32"/>
        </w:rPr>
        <w:t>人次；国（境）外公务接待费支出</w:t>
      </w:r>
      <w:bookmarkStart w:id="100" w:name="PO_part3A6Amount31"/>
      <w:permStart w:id="403" w:edGrp="everyone"/>
      <w:r>
        <w:rPr>
          <w:rFonts w:ascii="仿宋_GB2312" w:eastAsia="仿宋_GB2312" w:cs="仿宋_GB2312"/>
          <w:kern w:val="0"/>
          <w:sz w:val="32"/>
          <w:szCs w:val="32"/>
        </w:rPr>
        <w:t>0.00</w:t>
      </w:r>
      <w:bookmarkEnd w:id="100"/>
      <w:permEnd w:id="403"/>
      <w:r>
        <w:rPr>
          <w:rFonts w:hint="eastAsia" w:ascii="仿宋_GB2312" w:eastAsia="仿宋_GB2312" w:cs="仿宋_GB2312"/>
          <w:kern w:val="0"/>
          <w:sz w:val="32"/>
          <w:szCs w:val="32"/>
        </w:rPr>
        <w:t>万元，国（境）外公务接待</w:t>
      </w:r>
      <w:bookmarkStart w:id="101" w:name="PO_part3A6Amount32"/>
      <w:permStart w:id="404" w:edGrp="everyone"/>
      <w:r>
        <w:rPr>
          <w:rFonts w:ascii="仿宋_GB2312" w:eastAsia="仿宋_GB2312" w:cs="仿宋_GB2312"/>
          <w:kern w:val="0"/>
          <w:sz w:val="32"/>
          <w:szCs w:val="32"/>
        </w:rPr>
        <w:t>0</w:t>
      </w:r>
      <w:bookmarkEnd w:id="101"/>
      <w:permEnd w:id="404"/>
      <w:r>
        <w:rPr>
          <w:rFonts w:hint="eastAsia" w:ascii="仿宋_GB2312" w:eastAsia="仿宋_GB2312" w:cs="仿宋_GB2312"/>
          <w:kern w:val="0"/>
          <w:sz w:val="32"/>
          <w:szCs w:val="32"/>
        </w:rPr>
        <w:t>批次、</w:t>
      </w:r>
      <w:bookmarkStart w:id="102" w:name="PO_part3A6Amount33"/>
      <w:permStart w:id="405" w:edGrp="everyone"/>
      <w:r>
        <w:rPr>
          <w:rFonts w:ascii="仿宋_GB2312" w:eastAsia="仿宋_GB2312" w:cs="仿宋_GB2312"/>
          <w:kern w:val="0"/>
          <w:sz w:val="32"/>
          <w:szCs w:val="32"/>
        </w:rPr>
        <w:t>0</w:t>
      </w:r>
      <w:bookmarkEnd w:id="102"/>
      <w:permEnd w:id="405"/>
      <w:r>
        <w:rPr>
          <w:rFonts w:hint="eastAsia" w:ascii="仿宋_GB2312" w:eastAsia="仿宋_GB2312" w:cs="仿宋_GB2312"/>
          <w:kern w:val="0"/>
          <w:sz w:val="32"/>
          <w:szCs w:val="32"/>
        </w:rPr>
        <w:t>人次。</w:t>
      </w:r>
    </w:p>
    <w:p>
      <w:pPr>
        <w:autoSpaceDE w:val="0"/>
        <w:autoSpaceDN w:val="0"/>
        <w:adjustRightInd w:val="0"/>
        <w:spacing w:line="560" w:lineRule="exact"/>
        <w:ind w:firstLine="643" w:firstLineChars="200"/>
        <w:rPr>
          <w:rFonts w:ascii="仿宋_GB2312" w:eastAsia="仿宋_GB2312" w:cs="仿宋_GB2312"/>
          <w:b/>
          <w:kern w:val="0"/>
          <w:sz w:val="32"/>
          <w:szCs w:val="32"/>
        </w:rPr>
      </w:pPr>
      <w:r>
        <w:rPr>
          <w:rFonts w:hint="eastAsia" w:ascii="仿宋_GB2312" w:eastAsia="仿宋_GB2312" w:cs="仿宋_GB2312"/>
          <w:b/>
          <w:kern w:val="0"/>
          <w:sz w:val="32"/>
          <w:szCs w:val="32"/>
        </w:rPr>
        <w:t>七、其他重要事项的情况说明</w:t>
      </w:r>
    </w:p>
    <w:p>
      <w:pPr>
        <w:autoSpaceDE w:val="0"/>
        <w:autoSpaceDN w:val="0"/>
        <w:adjustRightInd w:val="0"/>
        <w:spacing w:line="560" w:lineRule="exact"/>
        <w:ind w:firstLine="643" w:firstLineChars="200"/>
        <w:rPr>
          <w:rFonts w:ascii="楷体_GB2312" w:eastAsia="楷体_GB2312" w:cs="仿宋_GB2312"/>
          <w:b/>
          <w:bCs/>
          <w:kern w:val="0"/>
          <w:sz w:val="32"/>
          <w:szCs w:val="32"/>
        </w:rPr>
      </w:pPr>
      <w:r>
        <w:rPr>
          <w:rFonts w:hint="eastAsia" w:ascii="楷体_GB2312" w:eastAsia="楷体_GB2312" w:cs="仿宋_GB2312"/>
          <w:b/>
          <w:bCs/>
          <w:kern w:val="0"/>
          <w:sz w:val="32"/>
          <w:szCs w:val="32"/>
        </w:rPr>
        <w:t>（一）机关运行经费支出情况说明</w:t>
      </w:r>
    </w:p>
    <w:p>
      <w:pPr>
        <w:autoSpaceDE w:val="0"/>
        <w:autoSpaceDN w:val="0"/>
        <w:adjustRightInd w:val="0"/>
        <w:spacing w:line="560" w:lineRule="exact"/>
        <w:ind w:firstLine="640" w:firstLineChars="200"/>
        <w:rPr>
          <w:rFonts w:ascii="仿宋_GB2312" w:eastAsia="仿宋_GB2312"/>
          <w:sz w:val="32"/>
          <w:szCs w:val="32"/>
        </w:rPr>
      </w:pPr>
      <w:bookmarkStart w:id="103" w:name="PO_part3A7IncReason1"/>
      <w:permStart w:id="406" w:edGrp="everyone"/>
      <w:r>
        <w:rPr>
          <w:rFonts w:hint="eastAsia" w:ascii="仿宋_GB2312" w:eastAsia="仿宋_GB2312"/>
          <w:sz w:val="32"/>
          <w:szCs w:val="32"/>
        </w:rPr>
        <w:t>本单位2022年度无机关运行经费支出。</w:t>
      </w:r>
      <w:bookmarkEnd w:id="103"/>
      <w:permEnd w:id="406"/>
    </w:p>
    <w:p>
      <w:pPr>
        <w:autoSpaceDE w:val="0"/>
        <w:autoSpaceDN w:val="0"/>
        <w:adjustRightInd w:val="0"/>
        <w:spacing w:line="560" w:lineRule="exact"/>
        <w:ind w:firstLine="643" w:firstLineChars="200"/>
        <w:rPr>
          <w:rFonts w:ascii="楷体_GB2312" w:eastAsia="楷体_GB2312" w:cs="仿宋_GB2312"/>
          <w:b/>
          <w:bCs/>
          <w:kern w:val="0"/>
          <w:sz w:val="32"/>
          <w:szCs w:val="32"/>
        </w:rPr>
      </w:pPr>
      <w:r>
        <w:rPr>
          <w:rFonts w:hint="eastAsia" w:ascii="楷体_GB2312" w:eastAsia="楷体_GB2312" w:cs="仿宋_GB2312"/>
          <w:b/>
          <w:bCs/>
          <w:kern w:val="0"/>
          <w:sz w:val="32"/>
          <w:szCs w:val="32"/>
        </w:rPr>
        <w:t>（二）政府采购支出情况说明</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本单位2022年度政府采购支出总额</w:t>
      </w:r>
      <w:bookmarkStart w:id="104" w:name="PO_part3A7Amount2"/>
      <w:permStart w:id="407" w:edGrp="everyone"/>
      <w:r>
        <w:rPr>
          <w:rFonts w:ascii="仿宋_GB2312" w:eastAsia="仿宋_GB2312" w:cs="仿宋_GB2312"/>
          <w:kern w:val="0"/>
          <w:sz w:val="32"/>
          <w:szCs w:val="32"/>
        </w:rPr>
        <w:t>0.00</w:t>
      </w:r>
      <w:permEnd w:id="407"/>
      <w:bookmarkEnd w:id="104"/>
      <w:r>
        <w:rPr>
          <w:rFonts w:hint="eastAsia" w:ascii="仿宋_GB2312" w:eastAsia="仿宋_GB2312" w:cs="仿宋_GB2312"/>
          <w:kern w:val="0"/>
          <w:sz w:val="32"/>
          <w:szCs w:val="32"/>
        </w:rPr>
        <w:t>万元，其中：政府采购货物支出</w:t>
      </w:r>
      <w:bookmarkStart w:id="105" w:name="PO_part3A7Amount3"/>
      <w:permStart w:id="408" w:edGrp="everyone"/>
      <w:r>
        <w:rPr>
          <w:rFonts w:ascii="仿宋_GB2312" w:eastAsia="仿宋_GB2312" w:cs="仿宋_GB2312"/>
          <w:kern w:val="0"/>
          <w:sz w:val="32"/>
          <w:szCs w:val="32"/>
        </w:rPr>
        <w:t>0.00</w:t>
      </w:r>
      <w:permEnd w:id="408"/>
      <w:bookmarkEnd w:id="105"/>
      <w:r>
        <w:rPr>
          <w:rFonts w:hint="eastAsia" w:ascii="仿宋_GB2312" w:eastAsia="仿宋_GB2312" w:cs="仿宋_GB2312"/>
          <w:kern w:val="0"/>
          <w:sz w:val="32"/>
          <w:szCs w:val="32"/>
        </w:rPr>
        <w:t>万元、政府采购工程支出</w:t>
      </w:r>
      <w:bookmarkStart w:id="106" w:name="PO_part3A7Amount4"/>
      <w:permStart w:id="409" w:edGrp="everyone"/>
      <w:r>
        <w:rPr>
          <w:rFonts w:ascii="仿宋_GB2312" w:eastAsia="仿宋_GB2312" w:cs="仿宋_GB2312"/>
          <w:kern w:val="0"/>
          <w:sz w:val="32"/>
          <w:szCs w:val="32"/>
        </w:rPr>
        <w:t>0.00</w:t>
      </w:r>
      <w:bookmarkEnd w:id="106"/>
      <w:permEnd w:id="409"/>
      <w:r>
        <w:rPr>
          <w:rFonts w:hint="eastAsia" w:ascii="仿宋_GB2312" w:eastAsia="仿宋_GB2312" w:cs="仿宋_GB2312"/>
          <w:kern w:val="0"/>
          <w:sz w:val="32"/>
          <w:szCs w:val="32"/>
        </w:rPr>
        <w:t>万元、政府采购服务支出</w:t>
      </w:r>
      <w:bookmarkStart w:id="107" w:name="PO_part3A7Amount5"/>
      <w:permStart w:id="410" w:edGrp="everyone"/>
      <w:r>
        <w:rPr>
          <w:rFonts w:ascii="仿宋_GB2312" w:eastAsia="仿宋_GB2312" w:cs="仿宋_GB2312"/>
          <w:kern w:val="0"/>
          <w:sz w:val="32"/>
          <w:szCs w:val="32"/>
        </w:rPr>
        <w:t>0.00</w:t>
      </w:r>
      <w:bookmarkEnd w:id="107"/>
      <w:permEnd w:id="410"/>
      <w:r>
        <w:rPr>
          <w:rFonts w:hint="eastAsia" w:ascii="仿宋_GB2312" w:eastAsia="仿宋_GB2312" w:cs="仿宋_GB2312"/>
          <w:kern w:val="0"/>
          <w:sz w:val="32"/>
          <w:szCs w:val="32"/>
        </w:rPr>
        <w:t>万元。授予中小企业合同金额</w:t>
      </w:r>
      <w:bookmarkStart w:id="108" w:name="PO_part3A7Amount6"/>
      <w:permStart w:id="411" w:edGrp="everyone"/>
      <w:r>
        <w:rPr>
          <w:rFonts w:ascii="仿宋_GB2312" w:eastAsia="仿宋_GB2312" w:cs="仿宋_GB2312"/>
          <w:kern w:val="0"/>
          <w:sz w:val="32"/>
          <w:szCs w:val="32"/>
        </w:rPr>
        <w:t>0.00</w:t>
      </w:r>
      <w:bookmarkEnd w:id="108"/>
      <w:permEnd w:id="411"/>
      <w:r>
        <w:rPr>
          <w:rFonts w:hint="eastAsia" w:ascii="仿宋_GB2312" w:eastAsia="仿宋_GB2312" w:cs="仿宋_GB2312"/>
          <w:kern w:val="0"/>
          <w:sz w:val="32"/>
          <w:szCs w:val="32"/>
        </w:rPr>
        <w:t>万元，占政府采购支出总额的</w:t>
      </w:r>
      <w:permStart w:id="412" w:edGrp="everyone"/>
      <w:bookmarkStart w:id="109" w:name="PO_part3A7Amount7"/>
      <w:r>
        <w:rPr>
          <w:rFonts w:ascii="仿宋_GB2312" w:eastAsia="仿宋_GB2312" w:cs="仿宋_GB2312"/>
          <w:kern w:val="0"/>
          <w:sz w:val="32"/>
          <w:szCs w:val="32"/>
        </w:rPr>
        <w:t>0.00</w:t>
      </w:r>
      <w:bookmarkEnd w:id="109"/>
      <w:permEnd w:id="412"/>
      <w:r>
        <w:rPr>
          <w:rFonts w:hint="eastAsia" w:ascii="仿宋_GB2312" w:eastAsia="仿宋_GB2312" w:cs="仿宋_GB2312"/>
          <w:kern w:val="0"/>
          <w:sz w:val="32"/>
          <w:szCs w:val="32"/>
        </w:rPr>
        <w:t>%，其中：授予小微企业合同金额</w:t>
      </w:r>
      <w:bookmarkStart w:id="110" w:name="PO_part3A7Amount8"/>
      <w:permStart w:id="413" w:edGrp="everyone"/>
      <w:r>
        <w:rPr>
          <w:rFonts w:ascii="仿宋_GB2312" w:eastAsia="仿宋_GB2312" w:cs="仿宋_GB2312"/>
          <w:kern w:val="0"/>
          <w:sz w:val="32"/>
          <w:szCs w:val="32"/>
        </w:rPr>
        <w:t>0.00</w:t>
      </w:r>
      <w:bookmarkEnd w:id="110"/>
      <w:permEnd w:id="413"/>
      <w:r>
        <w:rPr>
          <w:rFonts w:hint="eastAsia" w:ascii="仿宋_GB2312" w:eastAsia="仿宋_GB2312" w:cs="仿宋_GB2312"/>
          <w:kern w:val="0"/>
          <w:sz w:val="32"/>
          <w:szCs w:val="32"/>
        </w:rPr>
        <w:t>万元，占政府采购支出总额的</w:t>
      </w:r>
      <w:bookmarkStart w:id="111" w:name="PO_part3A7Amount9"/>
      <w:permStart w:id="414" w:edGrp="everyone"/>
      <w:r>
        <w:rPr>
          <w:rFonts w:ascii="仿宋_GB2312" w:eastAsia="仿宋_GB2312" w:cs="仿宋_GB2312"/>
          <w:kern w:val="0"/>
          <w:sz w:val="32"/>
          <w:szCs w:val="32"/>
        </w:rPr>
        <w:t>0.00</w:t>
      </w:r>
      <w:bookmarkEnd w:id="111"/>
      <w:permEnd w:id="414"/>
      <w:r>
        <w:rPr>
          <w:rFonts w:hint="eastAsia" w:ascii="仿宋_GB2312" w:eastAsia="仿宋_GB2312" w:cs="仿宋_GB2312"/>
          <w:kern w:val="0"/>
          <w:sz w:val="32"/>
          <w:szCs w:val="32"/>
        </w:rPr>
        <w:t>%。</w:t>
      </w:r>
    </w:p>
    <w:p>
      <w:pPr>
        <w:autoSpaceDE w:val="0"/>
        <w:autoSpaceDN w:val="0"/>
        <w:adjustRightInd w:val="0"/>
        <w:spacing w:line="560" w:lineRule="exact"/>
        <w:ind w:firstLine="643" w:firstLineChars="200"/>
        <w:rPr>
          <w:rFonts w:ascii="楷体_GB2312" w:eastAsia="楷体_GB2312" w:cs="仿宋_GB2312"/>
          <w:b/>
          <w:bCs/>
          <w:kern w:val="0"/>
          <w:sz w:val="32"/>
          <w:szCs w:val="32"/>
        </w:rPr>
      </w:pPr>
      <w:r>
        <w:rPr>
          <w:rFonts w:hint="eastAsia" w:ascii="楷体_GB2312" w:eastAsia="楷体_GB2312" w:cs="仿宋_GB2312"/>
          <w:b/>
          <w:bCs/>
          <w:kern w:val="0"/>
          <w:sz w:val="32"/>
          <w:szCs w:val="32"/>
        </w:rPr>
        <w:t>（三）国有资产占用情况说明</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截至2022年12月31日，本单位共有车辆</w:t>
      </w:r>
      <w:bookmarkStart w:id="112" w:name="PO_part3A7Amount10"/>
      <w:permStart w:id="415" w:edGrp="everyone"/>
      <w:r>
        <w:rPr>
          <w:rFonts w:ascii="仿宋_GB2312" w:eastAsia="仿宋_GB2312" w:cs="仿宋_GB2312"/>
          <w:kern w:val="0"/>
          <w:sz w:val="32"/>
          <w:szCs w:val="32"/>
        </w:rPr>
        <w:t>0</w:t>
      </w:r>
      <w:bookmarkEnd w:id="112"/>
      <w:permEnd w:id="415"/>
      <w:r>
        <w:rPr>
          <w:rFonts w:hint="eastAsia" w:ascii="仿宋_GB2312" w:eastAsia="仿宋_GB2312" w:cs="仿宋_GB2312"/>
          <w:kern w:val="0"/>
          <w:sz w:val="32"/>
          <w:szCs w:val="32"/>
        </w:rPr>
        <w:t>辆，其中，主要领导干部用车</w:t>
      </w:r>
      <w:bookmarkStart w:id="113" w:name="PO_part3A7Amount11"/>
      <w:permStart w:id="416" w:edGrp="everyone"/>
      <w:r>
        <w:rPr>
          <w:rFonts w:ascii="仿宋_GB2312" w:eastAsia="仿宋_GB2312" w:cs="仿宋_GB2312"/>
          <w:kern w:val="0"/>
          <w:sz w:val="32"/>
          <w:szCs w:val="32"/>
        </w:rPr>
        <w:t>0</w:t>
      </w:r>
      <w:bookmarkEnd w:id="113"/>
      <w:permEnd w:id="416"/>
      <w:r>
        <w:rPr>
          <w:rFonts w:hint="eastAsia" w:ascii="仿宋_GB2312" w:eastAsia="仿宋_GB2312" w:cs="仿宋_GB2312"/>
          <w:kern w:val="0"/>
          <w:sz w:val="32"/>
          <w:szCs w:val="32"/>
        </w:rPr>
        <w:t>辆、机要通信用车</w:t>
      </w:r>
      <w:bookmarkStart w:id="114" w:name="PO_part3A7Amount12"/>
      <w:permStart w:id="417" w:edGrp="everyone"/>
      <w:r>
        <w:rPr>
          <w:rFonts w:ascii="仿宋_GB2312" w:eastAsia="仿宋_GB2312" w:cs="仿宋_GB2312"/>
          <w:kern w:val="0"/>
          <w:sz w:val="32"/>
          <w:szCs w:val="32"/>
        </w:rPr>
        <w:t>0</w:t>
      </w:r>
      <w:permEnd w:id="417"/>
      <w:bookmarkEnd w:id="114"/>
      <w:r>
        <w:rPr>
          <w:rFonts w:hint="eastAsia" w:ascii="仿宋_GB2312" w:eastAsia="仿宋_GB2312" w:cs="仿宋_GB2312"/>
          <w:kern w:val="0"/>
          <w:sz w:val="32"/>
          <w:szCs w:val="32"/>
        </w:rPr>
        <w:t>辆、应急保障用车</w:t>
      </w:r>
      <w:bookmarkStart w:id="115" w:name="PO_part3A7Amount13"/>
      <w:permStart w:id="418" w:edGrp="everyone"/>
      <w:r>
        <w:rPr>
          <w:rFonts w:ascii="仿宋_GB2312" w:eastAsia="仿宋_GB2312" w:cs="仿宋_GB2312"/>
          <w:kern w:val="0"/>
          <w:sz w:val="32"/>
          <w:szCs w:val="32"/>
        </w:rPr>
        <w:t>0</w:t>
      </w:r>
      <w:bookmarkEnd w:id="115"/>
      <w:permEnd w:id="418"/>
      <w:r>
        <w:rPr>
          <w:rFonts w:hint="eastAsia" w:ascii="仿宋_GB2312" w:eastAsia="仿宋_GB2312" w:cs="仿宋_GB2312"/>
          <w:kern w:val="0"/>
          <w:sz w:val="32"/>
          <w:szCs w:val="32"/>
        </w:rPr>
        <w:t>辆、执法执勤用车</w:t>
      </w:r>
      <w:bookmarkStart w:id="116" w:name="PO_part3A7Amount14"/>
      <w:permStart w:id="419" w:edGrp="everyone"/>
      <w:r>
        <w:rPr>
          <w:rFonts w:ascii="仿宋_GB2312" w:eastAsia="仿宋_GB2312" w:cs="仿宋_GB2312"/>
          <w:kern w:val="0"/>
          <w:sz w:val="32"/>
          <w:szCs w:val="32"/>
        </w:rPr>
        <w:t>0</w:t>
      </w:r>
      <w:permEnd w:id="419"/>
      <w:bookmarkEnd w:id="116"/>
      <w:r>
        <w:rPr>
          <w:rFonts w:hint="eastAsia" w:ascii="仿宋_GB2312" w:eastAsia="仿宋_GB2312" w:cs="仿宋_GB2312"/>
          <w:kern w:val="0"/>
          <w:sz w:val="32"/>
          <w:szCs w:val="32"/>
        </w:rPr>
        <w:t>辆、特种专业技术用车</w:t>
      </w:r>
      <w:permStart w:id="420" w:edGrp="everyone"/>
      <w:bookmarkStart w:id="117" w:name="PO_part3A7Amount15"/>
      <w:r>
        <w:rPr>
          <w:rFonts w:ascii="仿宋_GB2312" w:eastAsia="仿宋_GB2312" w:cs="仿宋_GB2312"/>
          <w:kern w:val="0"/>
          <w:sz w:val="32"/>
          <w:szCs w:val="32"/>
        </w:rPr>
        <w:t>0</w:t>
      </w:r>
      <w:permEnd w:id="420"/>
      <w:bookmarkEnd w:id="117"/>
      <w:r>
        <w:rPr>
          <w:rFonts w:hint="eastAsia" w:ascii="仿宋_GB2312" w:eastAsia="仿宋_GB2312" w:cs="仿宋_GB2312"/>
          <w:kern w:val="0"/>
          <w:sz w:val="32"/>
          <w:szCs w:val="32"/>
        </w:rPr>
        <w:t>辆、离退休干部用车</w:t>
      </w:r>
      <w:permStart w:id="421" w:edGrp="everyone"/>
      <w:bookmarkStart w:id="118" w:name="PO_part3A7Amount16"/>
      <w:r>
        <w:rPr>
          <w:rFonts w:ascii="仿宋_GB2312" w:eastAsia="仿宋_GB2312" w:cs="仿宋_GB2312"/>
          <w:kern w:val="0"/>
          <w:sz w:val="32"/>
          <w:szCs w:val="32"/>
        </w:rPr>
        <w:t>0</w:t>
      </w:r>
      <w:bookmarkEnd w:id="118"/>
      <w:permEnd w:id="421"/>
      <w:r>
        <w:rPr>
          <w:rFonts w:hint="eastAsia" w:ascii="仿宋_GB2312" w:eastAsia="仿宋_GB2312" w:cs="仿宋_GB2312"/>
          <w:kern w:val="0"/>
          <w:sz w:val="32"/>
          <w:szCs w:val="32"/>
        </w:rPr>
        <w:t>辆、其他用车</w:t>
      </w:r>
      <w:bookmarkStart w:id="119" w:name="PO_part3A7Amount17"/>
      <w:permStart w:id="422" w:edGrp="everyone"/>
      <w:r>
        <w:rPr>
          <w:rFonts w:ascii="仿宋_GB2312" w:eastAsia="仿宋_GB2312" w:cs="仿宋_GB2312"/>
          <w:kern w:val="0"/>
          <w:sz w:val="32"/>
          <w:szCs w:val="32"/>
        </w:rPr>
        <w:t>0</w:t>
      </w:r>
      <w:bookmarkEnd w:id="119"/>
      <w:permEnd w:id="422"/>
      <w:r>
        <w:rPr>
          <w:rFonts w:hint="eastAsia" w:ascii="仿宋_GB2312" w:eastAsia="仿宋_GB2312" w:cs="仿宋_GB2312"/>
          <w:kern w:val="0"/>
          <w:sz w:val="32"/>
          <w:szCs w:val="32"/>
        </w:rPr>
        <w:t>辆</w:t>
      </w:r>
      <w:bookmarkStart w:id="120" w:name="PO_part3A7IncReason2"/>
      <w:permStart w:id="423" w:edGrp="everyone"/>
      <w:bookmarkStart w:id="125" w:name="_GoBack"/>
      <w:r>
        <w:rPr>
          <w:rFonts w:hint="eastAsia" w:ascii="仿宋_GB2312" w:eastAsia="仿宋_GB2312" w:cs="仿宋_GB2312"/>
          <w:kern w:val="0"/>
          <w:sz w:val="32"/>
          <w:szCs w:val="32"/>
        </w:rPr>
        <w:t>；</w:t>
      </w:r>
      <w:bookmarkEnd w:id="120"/>
      <w:permEnd w:id="423"/>
      <w:bookmarkEnd w:id="125"/>
      <w:r>
        <w:rPr>
          <w:rFonts w:hint="eastAsia" w:ascii="仿宋_GB2312" w:eastAsia="仿宋_GB2312" w:cs="仿宋_GB2312"/>
          <w:kern w:val="0"/>
          <w:sz w:val="32"/>
          <w:szCs w:val="32"/>
        </w:rPr>
        <w:t>单位价值50万元以上通用设备</w:t>
      </w:r>
      <w:bookmarkStart w:id="121" w:name="PO_part3A7Amount18"/>
      <w:permStart w:id="424" w:edGrp="everyone"/>
      <w:r>
        <w:rPr>
          <w:rFonts w:hint="eastAsia" w:ascii="仿宋_GB2312" w:eastAsia="仿宋_GB2312" w:cs="仿宋_GB2312"/>
          <w:kern w:val="0"/>
          <w:sz w:val="32"/>
          <w:szCs w:val="32"/>
        </w:rPr>
        <w:t>0</w:t>
      </w:r>
      <w:bookmarkEnd w:id="121"/>
      <w:permEnd w:id="424"/>
      <w:r>
        <w:rPr>
          <w:rFonts w:hint="eastAsia" w:ascii="仿宋_GB2312" w:eastAsia="仿宋_GB2312" w:cs="仿宋_GB2312"/>
          <w:kern w:val="0"/>
          <w:sz w:val="32"/>
          <w:szCs w:val="32"/>
        </w:rPr>
        <w:t>台（套），100万元以上专用设备</w:t>
      </w:r>
      <w:bookmarkStart w:id="122" w:name="PO_part3A7Amount19"/>
      <w:permStart w:id="425" w:edGrp="everyone"/>
      <w:r>
        <w:rPr>
          <w:rFonts w:hint="eastAsia" w:ascii="仿宋_GB2312" w:eastAsia="仿宋_GB2312" w:cs="仿宋_GB2312"/>
          <w:kern w:val="0"/>
          <w:sz w:val="32"/>
          <w:szCs w:val="32"/>
        </w:rPr>
        <w:t>0</w:t>
      </w:r>
      <w:bookmarkEnd w:id="122"/>
      <w:permEnd w:id="425"/>
      <w:r>
        <w:rPr>
          <w:rFonts w:hint="eastAsia" w:ascii="仿宋_GB2312" w:eastAsia="仿宋_GB2312" w:cs="仿宋_GB2312"/>
          <w:kern w:val="0"/>
          <w:sz w:val="32"/>
          <w:szCs w:val="32"/>
        </w:rPr>
        <w:t>台（套）。</w:t>
      </w:r>
    </w:p>
    <w:p>
      <w:pPr>
        <w:autoSpaceDE w:val="0"/>
        <w:autoSpaceDN w:val="0"/>
        <w:adjustRightInd w:val="0"/>
        <w:spacing w:line="560" w:lineRule="exact"/>
        <w:ind w:firstLine="643" w:firstLineChars="200"/>
        <w:rPr>
          <w:rFonts w:ascii="楷体_GB2312" w:eastAsia="楷体_GB2312" w:cs="仿宋_GB2312"/>
          <w:b/>
          <w:bCs/>
          <w:kern w:val="0"/>
          <w:sz w:val="32"/>
          <w:szCs w:val="32"/>
        </w:rPr>
      </w:pPr>
      <w:r>
        <w:rPr>
          <w:rFonts w:hint="eastAsia" w:ascii="楷体_GB2312" w:eastAsia="楷体_GB2312" w:cs="仿宋_GB2312"/>
          <w:b/>
          <w:bCs/>
          <w:kern w:val="0"/>
          <w:sz w:val="32"/>
          <w:szCs w:val="32"/>
        </w:rPr>
        <w:t>（四）预算绩效管理工作开展情况说明</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rPr>
          <w:rFonts w:ascii="仿宋_GB2312" w:eastAsia="仿宋_GB2312" w:cs="仿宋_GB2312"/>
          <w:kern w:val="0"/>
          <w:sz w:val="32"/>
          <w:szCs w:val="32"/>
        </w:rPr>
      </w:pPr>
      <w:bookmarkStart w:id="123" w:name="PO_part3A7IncReason3"/>
      <w:permStart w:id="426" w:edGrp="everyone"/>
      <w:r>
        <w:rPr>
          <w:rFonts w:hint="eastAsia" w:ascii="仿宋_GB2312" w:eastAsia="仿宋_GB2312" w:cs="仿宋_GB2312"/>
          <w:kern w:val="0"/>
          <w:sz w:val="32"/>
          <w:szCs w:val="32"/>
        </w:rPr>
        <w:t>根据财政预算管理要求，我单位组织对2022年度一般公共预算整体支出全面开展绩效自评。共涉及资金165.82万元，占一般公共预算整体支出总额的100%。组织对2022年度0个政府性基金预算项目支出开展绩效自评，共涉及资金0万元，占政府性基金预算项目支出总额的0%。根据预算支出绩效自评工作安排，我单位对2022年度工作进行总结归纳，对照年度绩效目标逐条分析进行考核评价，针对需改进事项制定整改措施，加强监管完善努力建立长效机制。</w:t>
      </w:r>
      <w:bookmarkEnd w:id="123"/>
      <w:permEnd w:id="426"/>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2.部门决算中项目绩效自评结果。</w:t>
      </w:r>
    </w:p>
    <w:p>
      <w:pPr>
        <w:autoSpaceDE w:val="0"/>
        <w:autoSpaceDN w:val="0"/>
        <w:adjustRightInd w:val="0"/>
        <w:spacing w:line="560" w:lineRule="exact"/>
        <w:ind w:firstLine="640" w:firstLineChars="200"/>
        <w:rPr>
          <w:rFonts w:ascii="仿宋_GB2312" w:eastAsia="仿宋_GB2312" w:cs="仿宋_GB2312"/>
          <w:kern w:val="0"/>
          <w:sz w:val="32"/>
          <w:szCs w:val="32"/>
        </w:rPr>
      </w:pPr>
      <w:bookmarkStart w:id="124" w:name="PO_part3A7IncReason4"/>
      <w:permStart w:id="427" w:edGrp="everyone"/>
      <w:r>
        <w:rPr>
          <w:rFonts w:hint="eastAsia" w:ascii="仿宋_GB2312" w:eastAsia="仿宋_GB2312" w:cs="仿宋_GB2312"/>
          <w:kern w:val="0"/>
          <w:sz w:val="32"/>
          <w:szCs w:val="32"/>
        </w:rPr>
        <w:t>结合我馆实际情况，填写2022年度柳州市本级预算部门（单位）整体支出绩效自评表，根据该表体系评分，综合得分97分，部门整体支出绩效为优。</w:t>
      </w:r>
      <w:permEnd w:id="427"/>
    </w:p>
    <w:bookmarkEnd w:id="124"/>
    <w:p>
      <w:pPr>
        <w:autoSpaceDE w:val="0"/>
        <w:autoSpaceDN w:val="0"/>
        <w:adjustRightInd w:val="0"/>
        <w:spacing w:line="560" w:lineRule="exact"/>
        <w:ind w:firstLine="643" w:firstLineChars="200"/>
        <w:rPr>
          <w:rFonts w:ascii="仿宋_GB2312" w:eastAsia="仿宋_GB2312" w:cs="仿宋_GB2312"/>
          <w:b/>
          <w:bCs/>
          <w:kern w:val="0"/>
          <w:sz w:val="32"/>
          <w:szCs w:val="32"/>
        </w:rPr>
      </w:pPr>
    </w:p>
    <w:p>
      <w:pPr>
        <w:autoSpaceDE w:val="0"/>
        <w:autoSpaceDN w:val="0"/>
        <w:adjustRightInd w:val="0"/>
        <w:spacing w:line="560" w:lineRule="exact"/>
        <w:ind w:firstLine="640" w:firstLineChars="200"/>
        <w:rPr>
          <w:rFonts w:ascii="仿宋_GB2312" w:eastAsia="仿宋_GB2312" w:cs="仿宋_GB2312"/>
          <w:kern w:val="0"/>
          <w:sz w:val="32"/>
          <w:szCs w:val="32"/>
        </w:rPr>
        <w:sectPr>
          <w:pgSz w:w="11906" w:h="16838"/>
          <w:pgMar w:top="1440" w:right="1797" w:bottom="1440" w:left="1797" w:header="851" w:footer="992" w:gutter="0"/>
          <w:cols w:space="720" w:num="1"/>
          <w:docGrid w:type="lines" w:linePitch="312" w:charSpace="0"/>
        </w:sectPr>
      </w:pPr>
    </w:p>
    <w:p>
      <w:pPr>
        <w:ind w:firstLine="645"/>
        <w:jc w:val="center"/>
        <w:rPr>
          <w:rFonts w:ascii="黑体" w:hAnsi="黑体" w:eastAsia="黑体"/>
          <w:sz w:val="36"/>
          <w:szCs w:val="36"/>
        </w:rPr>
      </w:pPr>
      <w:r>
        <w:rPr>
          <w:rFonts w:hint="eastAsia" w:ascii="黑体" w:hAnsi="黑体" w:eastAsia="黑体"/>
          <w:sz w:val="36"/>
          <w:szCs w:val="36"/>
        </w:rPr>
        <w:t>第四部分：名词解释</w:t>
      </w:r>
    </w:p>
    <w:p>
      <w:pPr>
        <w:ind w:firstLine="643" w:firstLineChars="200"/>
        <w:rPr>
          <w:rFonts w:ascii="仿宋_GB2312" w:eastAsia="仿宋_GB2312"/>
          <w:sz w:val="32"/>
          <w:szCs w:val="32"/>
        </w:rPr>
      </w:pPr>
      <w:r>
        <w:rPr>
          <w:rFonts w:hint="eastAsia" w:ascii="仿宋_GB2312" w:eastAsia="仿宋_GB2312"/>
          <w:b/>
          <w:bCs/>
          <w:sz w:val="32"/>
          <w:szCs w:val="32"/>
        </w:rPr>
        <w:t>一、</w:t>
      </w:r>
      <w:r>
        <w:rPr>
          <w:rFonts w:hint="eastAsia" w:ascii="仿宋_GB2312" w:eastAsia="仿宋_GB2312"/>
          <w:sz w:val="32"/>
          <w:szCs w:val="32"/>
        </w:rPr>
        <w:t>财政拨款收入：指柳州市财政部门当年拨付的资金。</w:t>
      </w:r>
    </w:p>
    <w:p>
      <w:pPr>
        <w:ind w:firstLine="643" w:firstLineChars="200"/>
        <w:rPr>
          <w:rFonts w:ascii="仿宋_GB2312" w:eastAsia="仿宋_GB2312"/>
          <w:sz w:val="32"/>
          <w:szCs w:val="32"/>
        </w:rPr>
      </w:pPr>
      <w:r>
        <w:rPr>
          <w:rFonts w:hint="eastAsia" w:ascii="仿宋_GB2312" w:eastAsia="仿宋_GB2312"/>
          <w:b/>
          <w:bCs/>
          <w:sz w:val="32"/>
          <w:szCs w:val="32"/>
        </w:rPr>
        <w:t>二、</w:t>
      </w:r>
      <w:r>
        <w:rPr>
          <w:rFonts w:hint="eastAsia" w:ascii="仿宋_GB2312" w:eastAsia="仿宋_GB2312"/>
          <w:sz w:val="32"/>
          <w:szCs w:val="32"/>
        </w:rPr>
        <w:t>事业收入：指事业单位开展专业业务活动及辅助活动所取得的收入。</w:t>
      </w:r>
    </w:p>
    <w:p>
      <w:pPr>
        <w:ind w:firstLine="640" w:firstLineChars="200"/>
        <w:rPr>
          <w:rFonts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firstLineChars="200"/>
        <w:rPr>
          <w:rFonts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ascii="仿宋_GB2312" w:eastAsia="仿宋_GB2312"/>
          <w:sz w:val="32"/>
          <w:szCs w:val="32"/>
        </w:rPr>
      </w:pPr>
      <w:r>
        <w:rPr>
          <w:rFonts w:hint="eastAsia" w:ascii="仿宋_GB2312" w:eastAsia="仿宋_GB2312"/>
          <w:sz w:val="32"/>
          <w:szCs w:val="32"/>
        </w:rPr>
        <w:t>五、用事业基金弥补收支差额指事业单位在当年的“财政拨款收入”“事业收入”“经营收入”“其他收入”不足以安排当年支出的情况下，使用非财政拨款结余弥补本年度收支缺口的资金。</w:t>
      </w:r>
    </w:p>
    <w:p>
      <w:pPr>
        <w:ind w:firstLine="640" w:firstLineChars="200"/>
        <w:rPr>
          <w:rFonts w:ascii="仿宋_GB2312" w:eastAsia="仿宋_GB2312"/>
          <w:sz w:val="32"/>
          <w:szCs w:val="32"/>
        </w:rPr>
      </w:pPr>
      <w:r>
        <w:rPr>
          <w:rFonts w:hint="eastAsia" w:ascii="仿宋_GB2312" w:eastAsia="仿宋_GB2312"/>
          <w:sz w:val="32"/>
          <w:szCs w:val="32"/>
        </w:rPr>
        <w:t>六、年初结转和结余：指以前年度尚未完成、结转到本年按有关规定继续使用的资金。</w:t>
      </w:r>
    </w:p>
    <w:p>
      <w:pPr>
        <w:ind w:firstLine="640" w:firstLineChars="200"/>
        <w:rPr>
          <w:rFonts w:ascii="仿宋_GB2312" w:eastAsia="仿宋_GB2312"/>
          <w:sz w:val="32"/>
          <w:szCs w:val="32"/>
        </w:rPr>
      </w:pPr>
      <w:r>
        <w:rPr>
          <w:rFonts w:hint="eastAsia" w:ascii="仿宋_GB2312"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_GB2312" w:eastAsia="仿宋_GB2312"/>
          <w:sz w:val="32"/>
          <w:szCs w:val="32"/>
        </w:rPr>
      </w:pPr>
      <w:r>
        <w:rPr>
          <w:rFonts w:hint="eastAsia" w:ascii="仿宋_GB2312"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_GB2312" w:eastAsia="仿宋_GB2312"/>
          <w:sz w:val="32"/>
          <w:szCs w:val="32"/>
        </w:rPr>
      </w:pPr>
      <w:r>
        <w:rPr>
          <w:rFonts w:hint="eastAsia" w:ascii="仿宋_GB2312" w:eastAsia="仿宋_GB2312"/>
          <w:sz w:val="32"/>
          <w:szCs w:val="32"/>
        </w:rPr>
        <w:t>九、基本支出：指为保障机构正常运转、完成日常工作任务而发生的人员支出和公用支出。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十、项目支出：指在基本支出之外为完成特定行政任务和事业发展目标所发生的支出。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仿宋_GB2312" w:eastAsia="仿宋_GB2312"/>
          <w:sz w:val="32"/>
          <w:szCs w:val="32"/>
        </w:rPr>
        <w:t>十二、“三公”经费：纳入柳州市财政预决算管理的“三公”经费，是指柳州市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eastAsia="仿宋_GB231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4C648"/>
    <w:multiLevelType w:val="singleLevel"/>
    <w:tmpl w:val="4C94C64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NotTrackMoves/>
  <w:documentProtection w:edit="readOnly" w:enforcement="1" w:cryptProviderType="rsaAES" w:cryptAlgorithmClass="hash" w:cryptAlgorithmType="typeAny" w:cryptAlgorithmSid="14" w:cryptSpinCount="100000" w:hash="M41FoG5Evyj9+Yqbe2ZOq6BE99bWnryZOzkmjMeXG29W1KFHYC9u+eSGSmerirJZ5cb6iT1gU/8l&#10;65jps+oHaA==" w:salt="QsShJazGMydNGyZBm0PYzg=="/>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ThjNGYzNGFmYzYzZGQ1YWY3NzBhNTMwOWU5MGYzMjMifQ=="/>
  </w:docVars>
  <w:rsids>
    <w:rsidRoot w:val="00291C37"/>
    <w:rsid w:val="000004F2"/>
    <w:rsid w:val="00010E2C"/>
    <w:rsid w:val="00026851"/>
    <w:rsid w:val="000272C9"/>
    <w:rsid w:val="000300BA"/>
    <w:rsid w:val="00056EE0"/>
    <w:rsid w:val="00077977"/>
    <w:rsid w:val="000869FF"/>
    <w:rsid w:val="0008746F"/>
    <w:rsid w:val="0009186B"/>
    <w:rsid w:val="000A1752"/>
    <w:rsid w:val="000B4142"/>
    <w:rsid w:val="000B7B59"/>
    <w:rsid w:val="000C0FD3"/>
    <w:rsid w:val="000C1FEB"/>
    <w:rsid w:val="000C220E"/>
    <w:rsid w:val="000C3EB2"/>
    <w:rsid w:val="000C5446"/>
    <w:rsid w:val="000D49A1"/>
    <w:rsid w:val="000D5ABF"/>
    <w:rsid w:val="000E170C"/>
    <w:rsid w:val="00107B93"/>
    <w:rsid w:val="0011524E"/>
    <w:rsid w:val="00140775"/>
    <w:rsid w:val="00142FF4"/>
    <w:rsid w:val="001468C0"/>
    <w:rsid w:val="00153FEC"/>
    <w:rsid w:val="0015586D"/>
    <w:rsid w:val="00174B70"/>
    <w:rsid w:val="001750E5"/>
    <w:rsid w:val="0017721E"/>
    <w:rsid w:val="0018069C"/>
    <w:rsid w:val="00184AD5"/>
    <w:rsid w:val="00187A08"/>
    <w:rsid w:val="00197D12"/>
    <w:rsid w:val="001A530E"/>
    <w:rsid w:val="001A7B48"/>
    <w:rsid w:val="001B011D"/>
    <w:rsid w:val="001D42CC"/>
    <w:rsid w:val="001E0D31"/>
    <w:rsid w:val="001E4CA9"/>
    <w:rsid w:val="001E5404"/>
    <w:rsid w:val="001E6B8E"/>
    <w:rsid w:val="002025BB"/>
    <w:rsid w:val="00211DFA"/>
    <w:rsid w:val="00225000"/>
    <w:rsid w:val="002361EF"/>
    <w:rsid w:val="0023706E"/>
    <w:rsid w:val="00291C37"/>
    <w:rsid w:val="00291D96"/>
    <w:rsid w:val="002A1F75"/>
    <w:rsid w:val="002A20C1"/>
    <w:rsid w:val="002A4F83"/>
    <w:rsid w:val="002A60A5"/>
    <w:rsid w:val="002A7E26"/>
    <w:rsid w:val="002B0AB2"/>
    <w:rsid w:val="002B3203"/>
    <w:rsid w:val="002C0E6D"/>
    <w:rsid w:val="002C2C75"/>
    <w:rsid w:val="002C4AAB"/>
    <w:rsid w:val="002C5DD4"/>
    <w:rsid w:val="002C7AE7"/>
    <w:rsid w:val="002D73FF"/>
    <w:rsid w:val="002E2B8C"/>
    <w:rsid w:val="002F39A7"/>
    <w:rsid w:val="00301B90"/>
    <w:rsid w:val="00306602"/>
    <w:rsid w:val="00307F4E"/>
    <w:rsid w:val="00317587"/>
    <w:rsid w:val="00333C58"/>
    <w:rsid w:val="00337492"/>
    <w:rsid w:val="00346A6C"/>
    <w:rsid w:val="00346CCF"/>
    <w:rsid w:val="00355E75"/>
    <w:rsid w:val="0036088E"/>
    <w:rsid w:val="00361E94"/>
    <w:rsid w:val="00363347"/>
    <w:rsid w:val="00364B15"/>
    <w:rsid w:val="00380807"/>
    <w:rsid w:val="003922C0"/>
    <w:rsid w:val="00393B42"/>
    <w:rsid w:val="00394814"/>
    <w:rsid w:val="003A2D37"/>
    <w:rsid w:val="003C4AF6"/>
    <w:rsid w:val="003D327B"/>
    <w:rsid w:val="003E7771"/>
    <w:rsid w:val="00421DBE"/>
    <w:rsid w:val="0043020A"/>
    <w:rsid w:val="00441FD4"/>
    <w:rsid w:val="00442207"/>
    <w:rsid w:val="00443275"/>
    <w:rsid w:val="00443F14"/>
    <w:rsid w:val="004513AA"/>
    <w:rsid w:val="0045352E"/>
    <w:rsid w:val="00453DC0"/>
    <w:rsid w:val="0045442E"/>
    <w:rsid w:val="0045648C"/>
    <w:rsid w:val="004718F2"/>
    <w:rsid w:val="00471D62"/>
    <w:rsid w:val="00490FB4"/>
    <w:rsid w:val="004A043F"/>
    <w:rsid w:val="004B01F9"/>
    <w:rsid w:val="004B01FF"/>
    <w:rsid w:val="004B6FBB"/>
    <w:rsid w:val="004C7AA6"/>
    <w:rsid w:val="004D2E7C"/>
    <w:rsid w:val="004E6066"/>
    <w:rsid w:val="004E6328"/>
    <w:rsid w:val="004E7179"/>
    <w:rsid w:val="004F2ECF"/>
    <w:rsid w:val="004F4CE5"/>
    <w:rsid w:val="004F6A48"/>
    <w:rsid w:val="00505B79"/>
    <w:rsid w:val="00507B13"/>
    <w:rsid w:val="005164FD"/>
    <w:rsid w:val="005310D4"/>
    <w:rsid w:val="005337DF"/>
    <w:rsid w:val="005348A7"/>
    <w:rsid w:val="00535C98"/>
    <w:rsid w:val="00535EB0"/>
    <w:rsid w:val="0054146E"/>
    <w:rsid w:val="00553569"/>
    <w:rsid w:val="00561030"/>
    <w:rsid w:val="005979AD"/>
    <w:rsid w:val="00597FA9"/>
    <w:rsid w:val="005B01E4"/>
    <w:rsid w:val="005B3976"/>
    <w:rsid w:val="005D2B0E"/>
    <w:rsid w:val="005E16E3"/>
    <w:rsid w:val="005F08F6"/>
    <w:rsid w:val="005F6720"/>
    <w:rsid w:val="0060112A"/>
    <w:rsid w:val="00601A5E"/>
    <w:rsid w:val="00610263"/>
    <w:rsid w:val="006106EE"/>
    <w:rsid w:val="00611A7E"/>
    <w:rsid w:val="0061241D"/>
    <w:rsid w:val="00612C56"/>
    <w:rsid w:val="0062133F"/>
    <w:rsid w:val="00630C32"/>
    <w:rsid w:val="00631A6F"/>
    <w:rsid w:val="00643B9B"/>
    <w:rsid w:val="00664CEC"/>
    <w:rsid w:val="00673E35"/>
    <w:rsid w:val="00681CAA"/>
    <w:rsid w:val="00690EB4"/>
    <w:rsid w:val="006951B8"/>
    <w:rsid w:val="006A45E3"/>
    <w:rsid w:val="006A76C9"/>
    <w:rsid w:val="006B473B"/>
    <w:rsid w:val="006C59C5"/>
    <w:rsid w:val="006D14B3"/>
    <w:rsid w:val="006F6E8B"/>
    <w:rsid w:val="007023C1"/>
    <w:rsid w:val="00704768"/>
    <w:rsid w:val="0071380D"/>
    <w:rsid w:val="007253A6"/>
    <w:rsid w:val="00734068"/>
    <w:rsid w:val="00747202"/>
    <w:rsid w:val="007506C7"/>
    <w:rsid w:val="00754133"/>
    <w:rsid w:val="00770BE2"/>
    <w:rsid w:val="007750C6"/>
    <w:rsid w:val="00792473"/>
    <w:rsid w:val="00795F4B"/>
    <w:rsid w:val="007C369D"/>
    <w:rsid w:val="007C3ED3"/>
    <w:rsid w:val="007D436C"/>
    <w:rsid w:val="007D4DC8"/>
    <w:rsid w:val="007E6CC2"/>
    <w:rsid w:val="007F3B56"/>
    <w:rsid w:val="008042D6"/>
    <w:rsid w:val="00807F4A"/>
    <w:rsid w:val="00814716"/>
    <w:rsid w:val="0081706E"/>
    <w:rsid w:val="00820236"/>
    <w:rsid w:val="00820C56"/>
    <w:rsid w:val="00836392"/>
    <w:rsid w:val="00836538"/>
    <w:rsid w:val="00843C81"/>
    <w:rsid w:val="00844272"/>
    <w:rsid w:val="008744BF"/>
    <w:rsid w:val="00892DAD"/>
    <w:rsid w:val="00893C46"/>
    <w:rsid w:val="008A31E0"/>
    <w:rsid w:val="008B121C"/>
    <w:rsid w:val="008B6F31"/>
    <w:rsid w:val="008C7A38"/>
    <w:rsid w:val="008D2F85"/>
    <w:rsid w:val="008E6C15"/>
    <w:rsid w:val="0090311F"/>
    <w:rsid w:val="009213DB"/>
    <w:rsid w:val="0092480D"/>
    <w:rsid w:val="00943A36"/>
    <w:rsid w:val="0096153C"/>
    <w:rsid w:val="00961DC9"/>
    <w:rsid w:val="009625F9"/>
    <w:rsid w:val="00965336"/>
    <w:rsid w:val="009677A7"/>
    <w:rsid w:val="0097352E"/>
    <w:rsid w:val="009775B0"/>
    <w:rsid w:val="009861CE"/>
    <w:rsid w:val="009862B9"/>
    <w:rsid w:val="009965FE"/>
    <w:rsid w:val="009A49CA"/>
    <w:rsid w:val="009B093F"/>
    <w:rsid w:val="009B366B"/>
    <w:rsid w:val="00A04936"/>
    <w:rsid w:val="00A060DB"/>
    <w:rsid w:val="00A10A02"/>
    <w:rsid w:val="00A17CB6"/>
    <w:rsid w:val="00A250DE"/>
    <w:rsid w:val="00A30ADA"/>
    <w:rsid w:val="00A340AF"/>
    <w:rsid w:val="00A53EF6"/>
    <w:rsid w:val="00A55715"/>
    <w:rsid w:val="00A65FA9"/>
    <w:rsid w:val="00A7476D"/>
    <w:rsid w:val="00A76C44"/>
    <w:rsid w:val="00A941C9"/>
    <w:rsid w:val="00AA6F9D"/>
    <w:rsid w:val="00AB42D4"/>
    <w:rsid w:val="00AC024C"/>
    <w:rsid w:val="00AC040D"/>
    <w:rsid w:val="00AC28CD"/>
    <w:rsid w:val="00AE6939"/>
    <w:rsid w:val="00AE74CE"/>
    <w:rsid w:val="00AE7C43"/>
    <w:rsid w:val="00AF27DC"/>
    <w:rsid w:val="00AF35A6"/>
    <w:rsid w:val="00B067AB"/>
    <w:rsid w:val="00B218D4"/>
    <w:rsid w:val="00B36582"/>
    <w:rsid w:val="00B60764"/>
    <w:rsid w:val="00B609B0"/>
    <w:rsid w:val="00B64F8E"/>
    <w:rsid w:val="00B6648B"/>
    <w:rsid w:val="00BA23E4"/>
    <w:rsid w:val="00BA3C63"/>
    <w:rsid w:val="00BA57F0"/>
    <w:rsid w:val="00BC21C0"/>
    <w:rsid w:val="00BD6998"/>
    <w:rsid w:val="00BE1A6E"/>
    <w:rsid w:val="00BE4AF1"/>
    <w:rsid w:val="00BE54B0"/>
    <w:rsid w:val="00BF31EC"/>
    <w:rsid w:val="00BF68E0"/>
    <w:rsid w:val="00BF6AD9"/>
    <w:rsid w:val="00C00AD5"/>
    <w:rsid w:val="00C024C4"/>
    <w:rsid w:val="00C05A4F"/>
    <w:rsid w:val="00C0676D"/>
    <w:rsid w:val="00C14607"/>
    <w:rsid w:val="00C1539E"/>
    <w:rsid w:val="00C36B5B"/>
    <w:rsid w:val="00C403FA"/>
    <w:rsid w:val="00C52CAB"/>
    <w:rsid w:val="00C53A31"/>
    <w:rsid w:val="00C610D5"/>
    <w:rsid w:val="00C73BEA"/>
    <w:rsid w:val="00C8713B"/>
    <w:rsid w:val="00CA6D34"/>
    <w:rsid w:val="00CB1910"/>
    <w:rsid w:val="00CB3E0B"/>
    <w:rsid w:val="00CD760C"/>
    <w:rsid w:val="00CF1D0E"/>
    <w:rsid w:val="00D04E6F"/>
    <w:rsid w:val="00D11563"/>
    <w:rsid w:val="00D13C00"/>
    <w:rsid w:val="00D352E2"/>
    <w:rsid w:val="00D35A4B"/>
    <w:rsid w:val="00D408FC"/>
    <w:rsid w:val="00D43E0E"/>
    <w:rsid w:val="00D67C4A"/>
    <w:rsid w:val="00D833C1"/>
    <w:rsid w:val="00D84BA2"/>
    <w:rsid w:val="00D913D7"/>
    <w:rsid w:val="00D92D36"/>
    <w:rsid w:val="00D93DC5"/>
    <w:rsid w:val="00D95E1E"/>
    <w:rsid w:val="00D9667F"/>
    <w:rsid w:val="00DA3EB1"/>
    <w:rsid w:val="00DB5793"/>
    <w:rsid w:val="00DB7A16"/>
    <w:rsid w:val="00DD03AC"/>
    <w:rsid w:val="00DD2B7F"/>
    <w:rsid w:val="00DD3145"/>
    <w:rsid w:val="00DE5C80"/>
    <w:rsid w:val="00DF2EE4"/>
    <w:rsid w:val="00DF5CDB"/>
    <w:rsid w:val="00E11F3B"/>
    <w:rsid w:val="00E205F2"/>
    <w:rsid w:val="00E211DD"/>
    <w:rsid w:val="00E24645"/>
    <w:rsid w:val="00E26F2F"/>
    <w:rsid w:val="00E32E83"/>
    <w:rsid w:val="00E33D45"/>
    <w:rsid w:val="00E34610"/>
    <w:rsid w:val="00E3674F"/>
    <w:rsid w:val="00E3706C"/>
    <w:rsid w:val="00E46CB3"/>
    <w:rsid w:val="00E52F76"/>
    <w:rsid w:val="00E634F4"/>
    <w:rsid w:val="00E703F1"/>
    <w:rsid w:val="00E724C9"/>
    <w:rsid w:val="00E74E85"/>
    <w:rsid w:val="00E75906"/>
    <w:rsid w:val="00E92EAF"/>
    <w:rsid w:val="00EB479E"/>
    <w:rsid w:val="00EE58D2"/>
    <w:rsid w:val="00EE7CAE"/>
    <w:rsid w:val="00EF1D07"/>
    <w:rsid w:val="00EF4951"/>
    <w:rsid w:val="00F07943"/>
    <w:rsid w:val="00F13225"/>
    <w:rsid w:val="00F20B32"/>
    <w:rsid w:val="00F24AF5"/>
    <w:rsid w:val="00F44DB5"/>
    <w:rsid w:val="00F66AC6"/>
    <w:rsid w:val="00F75191"/>
    <w:rsid w:val="00F90C07"/>
    <w:rsid w:val="00FC032C"/>
    <w:rsid w:val="00FE0E63"/>
    <w:rsid w:val="0114251C"/>
    <w:rsid w:val="019D55FE"/>
    <w:rsid w:val="01D45FD4"/>
    <w:rsid w:val="01DA6CF6"/>
    <w:rsid w:val="01E65D02"/>
    <w:rsid w:val="01F80A87"/>
    <w:rsid w:val="02027350"/>
    <w:rsid w:val="02190BF9"/>
    <w:rsid w:val="022A6766"/>
    <w:rsid w:val="02336E0C"/>
    <w:rsid w:val="023C37B3"/>
    <w:rsid w:val="02AC5FF3"/>
    <w:rsid w:val="02C41B1C"/>
    <w:rsid w:val="02C56BDC"/>
    <w:rsid w:val="02CB687F"/>
    <w:rsid w:val="02D00B1A"/>
    <w:rsid w:val="02DA63DE"/>
    <w:rsid w:val="031338B6"/>
    <w:rsid w:val="03673B53"/>
    <w:rsid w:val="03B86720"/>
    <w:rsid w:val="03BE5CE3"/>
    <w:rsid w:val="03DC6145"/>
    <w:rsid w:val="040D07F6"/>
    <w:rsid w:val="04273FD8"/>
    <w:rsid w:val="0430051E"/>
    <w:rsid w:val="043147F4"/>
    <w:rsid w:val="04762137"/>
    <w:rsid w:val="04936845"/>
    <w:rsid w:val="04AC394C"/>
    <w:rsid w:val="04D43958"/>
    <w:rsid w:val="04DF1A8A"/>
    <w:rsid w:val="04FA2D68"/>
    <w:rsid w:val="04FC263C"/>
    <w:rsid w:val="050634BB"/>
    <w:rsid w:val="050D4849"/>
    <w:rsid w:val="05335AA0"/>
    <w:rsid w:val="053C512E"/>
    <w:rsid w:val="053F077B"/>
    <w:rsid w:val="054E1C63"/>
    <w:rsid w:val="05791EDF"/>
    <w:rsid w:val="059E36F3"/>
    <w:rsid w:val="05A351AD"/>
    <w:rsid w:val="063F4ED6"/>
    <w:rsid w:val="06514C09"/>
    <w:rsid w:val="065A6015"/>
    <w:rsid w:val="065E271E"/>
    <w:rsid w:val="06654547"/>
    <w:rsid w:val="06782196"/>
    <w:rsid w:val="067F52D3"/>
    <w:rsid w:val="06942AD9"/>
    <w:rsid w:val="06A833D6"/>
    <w:rsid w:val="06A84037"/>
    <w:rsid w:val="06D02B5C"/>
    <w:rsid w:val="06D512B4"/>
    <w:rsid w:val="0705142C"/>
    <w:rsid w:val="073A23F1"/>
    <w:rsid w:val="075132EE"/>
    <w:rsid w:val="076D4B5A"/>
    <w:rsid w:val="077566D6"/>
    <w:rsid w:val="079C0328"/>
    <w:rsid w:val="07D6305C"/>
    <w:rsid w:val="07E84470"/>
    <w:rsid w:val="07F25A06"/>
    <w:rsid w:val="080B4D19"/>
    <w:rsid w:val="08214F52"/>
    <w:rsid w:val="08360422"/>
    <w:rsid w:val="085C096D"/>
    <w:rsid w:val="086F5796"/>
    <w:rsid w:val="088F0D5E"/>
    <w:rsid w:val="089B7F86"/>
    <w:rsid w:val="08D82AFC"/>
    <w:rsid w:val="08E65ADD"/>
    <w:rsid w:val="08F36471"/>
    <w:rsid w:val="095E38C5"/>
    <w:rsid w:val="098041B2"/>
    <w:rsid w:val="098B347D"/>
    <w:rsid w:val="09912F9F"/>
    <w:rsid w:val="099C40A3"/>
    <w:rsid w:val="09A166A7"/>
    <w:rsid w:val="09BB5292"/>
    <w:rsid w:val="09D04253"/>
    <w:rsid w:val="09F77C58"/>
    <w:rsid w:val="0A1919F7"/>
    <w:rsid w:val="0A23066B"/>
    <w:rsid w:val="0A4A366C"/>
    <w:rsid w:val="0A535B50"/>
    <w:rsid w:val="0A68601A"/>
    <w:rsid w:val="0A701D58"/>
    <w:rsid w:val="0A70218E"/>
    <w:rsid w:val="0A751262"/>
    <w:rsid w:val="0A9C4774"/>
    <w:rsid w:val="0AB3335D"/>
    <w:rsid w:val="0AC0235E"/>
    <w:rsid w:val="0B1B3ADB"/>
    <w:rsid w:val="0B240FBB"/>
    <w:rsid w:val="0B25449D"/>
    <w:rsid w:val="0B505490"/>
    <w:rsid w:val="0B646F99"/>
    <w:rsid w:val="0B70168E"/>
    <w:rsid w:val="0B7D3DAB"/>
    <w:rsid w:val="0B9C2CDC"/>
    <w:rsid w:val="0BF85608"/>
    <w:rsid w:val="0C0149DC"/>
    <w:rsid w:val="0C083FBC"/>
    <w:rsid w:val="0C126BE9"/>
    <w:rsid w:val="0C395777"/>
    <w:rsid w:val="0C410D4E"/>
    <w:rsid w:val="0C8509CB"/>
    <w:rsid w:val="0CCC4574"/>
    <w:rsid w:val="0D0D3CAC"/>
    <w:rsid w:val="0D134D81"/>
    <w:rsid w:val="0D1526F5"/>
    <w:rsid w:val="0D5C0553"/>
    <w:rsid w:val="0D6214AA"/>
    <w:rsid w:val="0D6D62C2"/>
    <w:rsid w:val="0D6E36EE"/>
    <w:rsid w:val="0D774F56"/>
    <w:rsid w:val="0D7865F1"/>
    <w:rsid w:val="0D7A2CEE"/>
    <w:rsid w:val="0DA63A8D"/>
    <w:rsid w:val="0DA761C4"/>
    <w:rsid w:val="0DA936DE"/>
    <w:rsid w:val="0DE95727"/>
    <w:rsid w:val="0DFE7425"/>
    <w:rsid w:val="0E76520D"/>
    <w:rsid w:val="0EA22721"/>
    <w:rsid w:val="0EB26A6F"/>
    <w:rsid w:val="0ED64985"/>
    <w:rsid w:val="0EDC0B4A"/>
    <w:rsid w:val="0EE3661B"/>
    <w:rsid w:val="0F7D7098"/>
    <w:rsid w:val="0F8B4CE8"/>
    <w:rsid w:val="0F9359BF"/>
    <w:rsid w:val="0FAC6CC7"/>
    <w:rsid w:val="0FB06655"/>
    <w:rsid w:val="0FC3366A"/>
    <w:rsid w:val="0FEC1200"/>
    <w:rsid w:val="0FEE34C9"/>
    <w:rsid w:val="0FF03736"/>
    <w:rsid w:val="0FF52AA9"/>
    <w:rsid w:val="10196798"/>
    <w:rsid w:val="10363638"/>
    <w:rsid w:val="10434BF4"/>
    <w:rsid w:val="104E551A"/>
    <w:rsid w:val="105908B0"/>
    <w:rsid w:val="106F3A1B"/>
    <w:rsid w:val="108D64E0"/>
    <w:rsid w:val="10DB3A4D"/>
    <w:rsid w:val="10EC3443"/>
    <w:rsid w:val="111D7BC2"/>
    <w:rsid w:val="116650D2"/>
    <w:rsid w:val="1185357E"/>
    <w:rsid w:val="11961CA8"/>
    <w:rsid w:val="119A3908"/>
    <w:rsid w:val="119B2767"/>
    <w:rsid w:val="11CD523F"/>
    <w:rsid w:val="11FC79AB"/>
    <w:rsid w:val="122D2087"/>
    <w:rsid w:val="123B1599"/>
    <w:rsid w:val="12661A3D"/>
    <w:rsid w:val="126751F3"/>
    <w:rsid w:val="1286241A"/>
    <w:rsid w:val="129A3494"/>
    <w:rsid w:val="129C1417"/>
    <w:rsid w:val="129D4350"/>
    <w:rsid w:val="12C6654A"/>
    <w:rsid w:val="12E83AC9"/>
    <w:rsid w:val="12F708E7"/>
    <w:rsid w:val="131B2827"/>
    <w:rsid w:val="13361DBC"/>
    <w:rsid w:val="133E2072"/>
    <w:rsid w:val="134B6537"/>
    <w:rsid w:val="13525B1D"/>
    <w:rsid w:val="13696850"/>
    <w:rsid w:val="13D44784"/>
    <w:rsid w:val="13D604FC"/>
    <w:rsid w:val="13F43E5A"/>
    <w:rsid w:val="142474B9"/>
    <w:rsid w:val="142B6A9A"/>
    <w:rsid w:val="14311F58"/>
    <w:rsid w:val="144C5025"/>
    <w:rsid w:val="14572B77"/>
    <w:rsid w:val="1468384A"/>
    <w:rsid w:val="147305B2"/>
    <w:rsid w:val="147D6BCA"/>
    <w:rsid w:val="14991DAB"/>
    <w:rsid w:val="14A14FAE"/>
    <w:rsid w:val="14B545B5"/>
    <w:rsid w:val="14F21366"/>
    <w:rsid w:val="14F96B98"/>
    <w:rsid w:val="151A514B"/>
    <w:rsid w:val="153B2D0D"/>
    <w:rsid w:val="155B6191"/>
    <w:rsid w:val="15622A24"/>
    <w:rsid w:val="1585311E"/>
    <w:rsid w:val="159575BF"/>
    <w:rsid w:val="15991053"/>
    <w:rsid w:val="15A30E1D"/>
    <w:rsid w:val="15B509A9"/>
    <w:rsid w:val="15B914BE"/>
    <w:rsid w:val="15BA62C8"/>
    <w:rsid w:val="15F1727E"/>
    <w:rsid w:val="160C6FC7"/>
    <w:rsid w:val="16133AC5"/>
    <w:rsid w:val="16362250"/>
    <w:rsid w:val="163F3199"/>
    <w:rsid w:val="164A3F23"/>
    <w:rsid w:val="165027E8"/>
    <w:rsid w:val="16756B9D"/>
    <w:rsid w:val="16771900"/>
    <w:rsid w:val="16907088"/>
    <w:rsid w:val="16F41296"/>
    <w:rsid w:val="170610F8"/>
    <w:rsid w:val="171A26D6"/>
    <w:rsid w:val="172B4755"/>
    <w:rsid w:val="17B2743D"/>
    <w:rsid w:val="17BA6086"/>
    <w:rsid w:val="17D80684"/>
    <w:rsid w:val="17EC6540"/>
    <w:rsid w:val="17EE7757"/>
    <w:rsid w:val="17F51899"/>
    <w:rsid w:val="18087196"/>
    <w:rsid w:val="180B10BC"/>
    <w:rsid w:val="181635BD"/>
    <w:rsid w:val="183C0417"/>
    <w:rsid w:val="185D795D"/>
    <w:rsid w:val="18910936"/>
    <w:rsid w:val="18B079CB"/>
    <w:rsid w:val="18BA663E"/>
    <w:rsid w:val="18BE48DC"/>
    <w:rsid w:val="18C97007"/>
    <w:rsid w:val="18EB2EC6"/>
    <w:rsid w:val="190A21C7"/>
    <w:rsid w:val="19151C58"/>
    <w:rsid w:val="192B1ACA"/>
    <w:rsid w:val="192F0DDA"/>
    <w:rsid w:val="193463F1"/>
    <w:rsid w:val="19436634"/>
    <w:rsid w:val="19516FA3"/>
    <w:rsid w:val="19847847"/>
    <w:rsid w:val="19893EE6"/>
    <w:rsid w:val="19933E2D"/>
    <w:rsid w:val="19956AD1"/>
    <w:rsid w:val="19B81AC1"/>
    <w:rsid w:val="19C86B07"/>
    <w:rsid w:val="19CC78ED"/>
    <w:rsid w:val="19DD5BAC"/>
    <w:rsid w:val="19F3005A"/>
    <w:rsid w:val="1A0269B8"/>
    <w:rsid w:val="1A206D57"/>
    <w:rsid w:val="1A320924"/>
    <w:rsid w:val="1A345F7C"/>
    <w:rsid w:val="1A414CE7"/>
    <w:rsid w:val="1A4709AF"/>
    <w:rsid w:val="1A9D7FC6"/>
    <w:rsid w:val="1AC24580"/>
    <w:rsid w:val="1AC25A6B"/>
    <w:rsid w:val="1ACB06BC"/>
    <w:rsid w:val="1AD5524C"/>
    <w:rsid w:val="1ADC289C"/>
    <w:rsid w:val="1AF06347"/>
    <w:rsid w:val="1AF40EA6"/>
    <w:rsid w:val="1B0A0710"/>
    <w:rsid w:val="1B2638A0"/>
    <w:rsid w:val="1B3A75C2"/>
    <w:rsid w:val="1B690D3B"/>
    <w:rsid w:val="1B732BE4"/>
    <w:rsid w:val="1B7C3352"/>
    <w:rsid w:val="1B8E165F"/>
    <w:rsid w:val="1BC60628"/>
    <w:rsid w:val="1BD143CB"/>
    <w:rsid w:val="1BE86A8E"/>
    <w:rsid w:val="1BEA0739"/>
    <w:rsid w:val="1BF87AB0"/>
    <w:rsid w:val="1C3F4120"/>
    <w:rsid w:val="1C420E24"/>
    <w:rsid w:val="1C47468D"/>
    <w:rsid w:val="1C646FED"/>
    <w:rsid w:val="1CB17D58"/>
    <w:rsid w:val="1CE351B7"/>
    <w:rsid w:val="1CF45FF9"/>
    <w:rsid w:val="1CFB559A"/>
    <w:rsid w:val="1D383FD6"/>
    <w:rsid w:val="1D3A5637"/>
    <w:rsid w:val="1D4439AF"/>
    <w:rsid w:val="1D48246B"/>
    <w:rsid w:val="1D4A4435"/>
    <w:rsid w:val="1D69418F"/>
    <w:rsid w:val="1DBC4990"/>
    <w:rsid w:val="1DBE272D"/>
    <w:rsid w:val="1DD737EE"/>
    <w:rsid w:val="1DDB32DF"/>
    <w:rsid w:val="1DE431AE"/>
    <w:rsid w:val="1DEA44D2"/>
    <w:rsid w:val="1DEC4E59"/>
    <w:rsid w:val="1E147C0C"/>
    <w:rsid w:val="1E2A6014"/>
    <w:rsid w:val="1E312EFF"/>
    <w:rsid w:val="1E564A3C"/>
    <w:rsid w:val="1E5A42F4"/>
    <w:rsid w:val="1E6D0E25"/>
    <w:rsid w:val="1E7451F5"/>
    <w:rsid w:val="1E914ED8"/>
    <w:rsid w:val="1EBB1A4A"/>
    <w:rsid w:val="1EC93137"/>
    <w:rsid w:val="1EE95587"/>
    <w:rsid w:val="1F0C74C8"/>
    <w:rsid w:val="1F1D2D35"/>
    <w:rsid w:val="1F2962CC"/>
    <w:rsid w:val="1F382852"/>
    <w:rsid w:val="1F4B3AD2"/>
    <w:rsid w:val="1F4C16CE"/>
    <w:rsid w:val="1F7D0CD8"/>
    <w:rsid w:val="1F8E3136"/>
    <w:rsid w:val="1F95570F"/>
    <w:rsid w:val="1F9A5C92"/>
    <w:rsid w:val="1FAD4807"/>
    <w:rsid w:val="1FC86A95"/>
    <w:rsid w:val="200C756B"/>
    <w:rsid w:val="201F4B58"/>
    <w:rsid w:val="207F639D"/>
    <w:rsid w:val="20A663BA"/>
    <w:rsid w:val="20CA763A"/>
    <w:rsid w:val="20DB3C84"/>
    <w:rsid w:val="210F2768"/>
    <w:rsid w:val="21103757"/>
    <w:rsid w:val="213D24B6"/>
    <w:rsid w:val="215A64F4"/>
    <w:rsid w:val="21633F8E"/>
    <w:rsid w:val="21802DC6"/>
    <w:rsid w:val="218572CE"/>
    <w:rsid w:val="218D2EC9"/>
    <w:rsid w:val="219D32C0"/>
    <w:rsid w:val="21CA0105"/>
    <w:rsid w:val="21FF70DF"/>
    <w:rsid w:val="221A4CDE"/>
    <w:rsid w:val="221B2A67"/>
    <w:rsid w:val="223351C9"/>
    <w:rsid w:val="22596EC8"/>
    <w:rsid w:val="2270649F"/>
    <w:rsid w:val="22747F87"/>
    <w:rsid w:val="2296447A"/>
    <w:rsid w:val="22F11CF1"/>
    <w:rsid w:val="23024E6A"/>
    <w:rsid w:val="230728DD"/>
    <w:rsid w:val="233425C3"/>
    <w:rsid w:val="233B099B"/>
    <w:rsid w:val="234E3A1E"/>
    <w:rsid w:val="23564A8B"/>
    <w:rsid w:val="23686E68"/>
    <w:rsid w:val="236F7435"/>
    <w:rsid w:val="23731D21"/>
    <w:rsid w:val="23B83FAB"/>
    <w:rsid w:val="23DB2001"/>
    <w:rsid w:val="23E66539"/>
    <w:rsid w:val="23EC2B99"/>
    <w:rsid w:val="23ED5D0C"/>
    <w:rsid w:val="23F073B8"/>
    <w:rsid w:val="24063C61"/>
    <w:rsid w:val="240E4AE1"/>
    <w:rsid w:val="24113E3A"/>
    <w:rsid w:val="241B32F3"/>
    <w:rsid w:val="242C7FBF"/>
    <w:rsid w:val="245B6C3D"/>
    <w:rsid w:val="249741F4"/>
    <w:rsid w:val="249B6F03"/>
    <w:rsid w:val="24A75516"/>
    <w:rsid w:val="24D07887"/>
    <w:rsid w:val="24D27482"/>
    <w:rsid w:val="24E75069"/>
    <w:rsid w:val="24F20F0E"/>
    <w:rsid w:val="250D7AF6"/>
    <w:rsid w:val="2513335E"/>
    <w:rsid w:val="253468E6"/>
    <w:rsid w:val="253829B8"/>
    <w:rsid w:val="255A0D3B"/>
    <w:rsid w:val="256C2ECB"/>
    <w:rsid w:val="257B7155"/>
    <w:rsid w:val="257E58E1"/>
    <w:rsid w:val="25C91C6F"/>
    <w:rsid w:val="25E82A3D"/>
    <w:rsid w:val="26061115"/>
    <w:rsid w:val="260D1AE0"/>
    <w:rsid w:val="261273C1"/>
    <w:rsid w:val="26243349"/>
    <w:rsid w:val="26431A21"/>
    <w:rsid w:val="26480806"/>
    <w:rsid w:val="264B3D7E"/>
    <w:rsid w:val="2661634B"/>
    <w:rsid w:val="2684318F"/>
    <w:rsid w:val="26B547D8"/>
    <w:rsid w:val="26DD185F"/>
    <w:rsid w:val="26E03501"/>
    <w:rsid w:val="26EB3E67"/>
    <w:rsid w:val="26FD0044"/>
    <w:rsid w:val="27090EBD"/>
    <w:rsid w:val="27181100"/>
    <w:rsid w:val="27363334"/>
    <w:rsid w:val="27873B8F"/>
    <w:rsid w:val="279C5E68"/>
    <w:rsid w:val="27D019DA"/>
    <w:rsid w:val="28074CD0"/>
    <w:rsid w:val="282A2C5B"/>
    <w:rsid w:val="282B6C11"/>
    <w:rsid w:val="283830DC"/>
    <w:rsid w:val="283E3CAE"/>
    <w:rsid w:val="288B5901"/>
    <w:rsid w:val="289B1FE8"/>
    <w:rsid w:val="28A21042"/>
    <w:rsid w:val="28AE793C"/>
    <w:rsid w:val="28B45169"/>
    <w:rsid w:val="28C1221A"/>
    <w:rsid w:val="29007CF6"/>
    <w:rsid w:val="291E0C65"/>
    <w:rsid w:val="29752839"/>
    <w:rsid w:val="297A7E50"/>
    <w:rsid w:val="29852351"/>
    <w:rsid w:val="298962E5"/>
    <w:rsid w:val="29996895"/>
    <w:rsid w:val="29AA6AA1"/>
    <w:rsid w:val="29BD7D3C"/>
    <w:rsid w:val="29C82E94"/>
    <w:rsid w:val="29C92675"/>
    <w:rsid w:val="29DD3F3B"/>
    <w:rsid w:val="29E67143"/>
    <w:rsid w:val="2A1D3926"/>
    <w:rsid w:val="2A1F27A5"/>
    <w:rsid w:val="2A355B25"/>
    <w:rsid w:val="2A3A4991"/>
    <w:rsid w:val="2A7224A3"/>
    <w:rsid w:val="2A781EB5"/>
    <w:rsid w:val="2A9F24EE"/>
    <w:rsid w:val="2AAE3A4E"/>
    <w:rsid w:val="2AB53E59"/>
    <w:rsid w:val="2ADC2444"/>
    <w:rsid w:val="2B16698B"/>
    <w:rsid w:val="2B172523"/>
    <w:rsid w:val="2B2749DC"/>
    <w:rsid w:val="2B3E1013"/>
    <w:rsid w:val="2B431A08"/>
    <w:rsid w:val="2B494A64"/>
    <w:rsid w:val="2B4E5588"/>
    <w:rsid w:val="2B7529FE"/>
    <w:rsid w:val="2B8B5B54"/>
    <w:rsid w:val="2B9A5D14"/>
    <w:rsid w:val="2BA4425A"/>
    <w:rsid w:val="2BAC3153"/>
    <w:rsid w:val="2C03218E"/>
    <w:rsid w:val="2C047EA4"/>
    <w:rsid w:val="2C1D5BB2"/>
    <w:rsid w:val="2C2E3173"/>
    <w:rsid w:val="2C4A3539"/>
    <w:rsid w:val="2C613393"/>
    <w:rsid w:val="2C711D91"/>
    <w:rsid w:val="2C7D64A9"/>
    <w:rsid w:val="2C8D1C48"/>
    <w:rsid w:val="2CDD4252"/>
    <w:rsid w:val="2CFE2B46"/>
    <w:rsid w:val="2D106143"/>
    <w:rsid w:val="2D30480E"/>
    <w:rsid w:val="2D391DD0"/>
    <w:rsid w:val="2D484549"/>
    <w:rsid w:val="2D8577FC"/>
    <w:rsid w:val="2DB404AA"/>
    <w:rsid w:val="2DC66601"/>
    <w:rsid w:val="2DC85EB3"/>
    <w:rsid w:val="2DDF4451"/>
    <w:rsid w:val="2DFE26D1"/>
    <w:rsid w:val="2E0263DD"/>
    <w:rsid w:val="2E0E6A8A"/>
    <w:rsid w:val="2E1C63D3"/>
    <w:rsid w:val="2E400F3C"/>
    <w:rsid w:val="2E4D4C86"/>
    <w:rsid w:val="2E67112D"/>
    <w:rsid w:val="2E77053F"/>
    <w:rsid w:val="2E9F28A6"/>
    <w:rsid w:val="2E9F550B"/>
    <w:rsid w:val="2EA96E03"/>
    <w:rsid w:val="2ED51946"/>
    <w:rsid w:val="2EF835C5"/>
    <w:rsid w:val="2F3B7EFC"/>
    <w:rsid w:val="2F430CE4"/>
    <w:rsid w:val="2F480B78"/>
    <w:rsid w:val="2F8309FA"/>
    <w:rsid w:val="2FA11AF7"/>
    <w:rsid w:val="30420F9B"/>
    <w:rsid w:val="307F1D62"/>
    <w:rsid w:val="30C61609"/>
    <w:rsid w:val="30FD087D"/>
    <w:rsid w:val="310171F5"/>
    <w:rsid w:val="3103697D"/>
    <w:rsid w:val="3112096E"/>
    <w:rsid w:val="3128616E"/>
    <w:rsid w:val="31523460"/>
    <w:rsid w:val="31716F10"/>
    <w:rsid w:val="319557D3"/>
    <w:rsid w:val="31B34A34"/>
    <w:rsid w:val="31B46000"/>
    <w:rsid w:val="31E367AE"/>
    <w:rsid w:val="31FA2408"/>
    <w:rsid w:val="31FB6DFC"/>
    <w:rsid w:val="320E382B"/>
    <w:rsid w:val="321610B2"/>
    <w:rsid w:val="322A618B"/>
    <w:rsid w:val="32382656"/>
    <w:rsid w:val="324812B5"/>
    <w:rsid w:val="324F4185"/>
    <w:rsid w:val="325823B4"/>
    <w:rsid w:val="328D02E9"/>
    <w:rsid w:val="32AE33E9"/>
    <w:rsid w:val="32D7393B"/>
    <w:rsid w:val="330E33B7"/>
    <w:rsid w:val="332E26DD"/>
    <w:rsid w:val="332E424E"/>
    <w:rsid w:val="33304A58"/>
    <w:rsid w:val="33364A58"/>
    <w:rsid w:val="335B3CF8"/>
    <w:rsid w:val="336C5061"/>
    <w:rsid w:val="339C2C43"/>
    <w:rsid w:val="33A3246C"/>
    <w:rsid w:val="33B767BB"/>
    <w:rsid w:val="33C551F0"/>
    <w:rsid w:val="33DE547F"/>
    <w:rsid w:val="341D7285"/>
    <w:rsid w:val="341F4034"/>
    <w:rsid w:val="342A66E3"/>
    <w:rsid w:val="342D01DD"/>
    <w:rsid w:val="345D2848"/>
    <w:rsid w:val="34812AA2"/>
    <w:rsid w:val="3490015E"/>
    <w:rsid w:val="34C93A39"/>
    <w:rsid w:val="34D83C7C"/>
    <w:rsid w:val="34DE3B59"/>
    <w:rsid w:val="34F50F70"/>
    <w:rsid w:val="352F0C4D"/>
    <w:rsid w:val="353251AA"/>
    <w:rsid w:val="3538374C"/>
    <w:rsid w:val="35470E02"/>
    <w:rsid w:val="3550020C"/>
    <w:rsid w:val="357300D7"/>
    <w:rsid w:val="35777939"/>
    <w:rsid w:val="35876C57"/>
    <w:rsid w:val="359C114E"/>
    <w:rsid w:val="359C6843"/>
    <w:rsid w:val="35BE31FB"/>
    <w:rsid w:val="35DC779C"/>
    <w:rsid w:val="361A33DE"/>
    <w:rsid w:val="363224CC"/>
    <w:rsid w:val="3632560E"/>
    <w:rsid w:val="36525B04"/>
    <w:rsid w:val="365B6D24"/>
    <w:rsid w:val="367F46EA"/>
    <w:rsid w:val="36AB6ECE"/>
    <w:rsid w:val="36C266FB"/>
    <w:rsid w:val="36D15E5C"/>
    <w:rsid w:val="36D52619"/>
    <w:rsid w:val="36E55870"/>
    <w:rsid w:val="36F80A24"/>
    <w:rsid w:val="371B17A1"/>
    <w:rsid w:val="37362CB3"/>
    <w:rsid w:val="37554436"/>
    <w:rsid w:val="37594C89"/>
    <w:rsid w:val="375B2943"/>
    <w:rsid w:val="375D2724"/>
    <w:rsid w:val="377E608C"/>
    <w:rsid w:val="379530C6"/>
    <w:rsid w:val="37955772"/>
    <w:rsid w:val="379C71E3"/>
    <w:rsid w:val="37C67803"/>
    <w:rsid w:val="37D3697D"/>
    <w:rsid w:val="384238E7"/>
    <w:rsid w:val="38621CD7"/>
    <w:rsid w:val="386916A5"/>
    <w:rsid w:val="387C0DC3"/>
    <w:rsid w:val="389D76B7"/>
    <w:rsid w:val="38B81EA2"/>
    <w:rsid w:val="38CD489F"/>
    <w:rsid w:val="38DF7D94"/>
    <w:rsid w:val="391536F1"/>
    <w:rsid w:val="39202096"/>
    <w:rsid w:val="3926340A"/>
    <w:rsid w:val="395D20C4"/>
    <w:rsid w:val="39A1724B"/>
    <w:rsid w:val="39A31B5C"/>
    <w:rsid w:val="39A512CC"/>
    <w:rsid w:val="39A700C1"/>
    <w:rsid w:val="39D0586A"/>
    <w:rsid w:val="39E64142"/>
    <w:rsid w:val="3A175941"/>
    <w:rsid w:val="3A6045B0"/>
    <w:rsid w:val="3A6F6E31"/>
    <w:rsid w:val="3A8D375B"/>
    <w:rsid w:val="3AA20FB4"/>
    <w:rsid w:val="3AC56A51"/>
    <w:rsid w:val="3AEA5578"/>
    <w:rsid w:val="3AF17846"/>
    <w:rsid w:val="3B030ADB"/>
    <w:rsid w:val="3B10218A"/>
    <w:rsid w:val="3B171A9E"/>
    <w:rsid w:val="3B21341F"/>
    <w:rsid w:val="3B7C4953"/>
    <w:rsid w:val="3B884EC6"/>
    <w:rsid w:val="3BD827B4"/>
    <w:rsid w:val="3BF43A53"/>
    <w:rsid w:val="3C194E79"/>
    <w:rsid w:val="3C7E77FF"/>
    <w:rsid w:val="3CA628B2"/>
    <w:rsid w:val="3CC527BD"/>
    <w:rsid w:val="3D0C79D6"/>
    <w:rsid w:val="3D1B1E87"/>
    <w:rsid w:val="3D3954D4"/>
    <w:rsid w:val="3D5F13DF"/>
    <w:rsid w:val="3DBA6D5F"/>
    <w:rsid w:val="3DED5703"/>
    <w:rsid w:val="3DFC151B"/>
    <w:rsid w:val="3E0C717E"/>
    <w:rsid w:val="3E38631C"/>
    <w:rsid w:val="3E524A9F"/>
    <w:rsid w:val="3E5C3A41"/>
    <w:rsid w:val="3E8036BC"/>
    <w:rsid w:val="3E937967"/>
    <w:rsid w:val="3EA56E4A"/>
    <w:rsid w:val="3EA572C5"/>
    <w:rsid w:val="3EC7548D"/>
    <w:rsid w:val="3F0E5D14"/>
    <w:rsid w:val="3F5F3A17"/>
    <w:rsid w:val="3F756BE7"/>
    <w:rsid w:val="3F8F762D"/>
    <w:rsid w:val="3F9F651F"/>
    <w:rsid w:val="3FCC6AD3"/>
    <w:rsid w:val="3FD85866"/>
    <w:rsid w:val="4024458C"/>
    <w:rsid w:val="40464190"/>
    <w:rsid w:val="406F4F58"/>
    <w:rsid w:val="408B7ACD"/>
    <w:rsid w:val="40B4117A"/>
    <w:rsid w:val="40CC1394"/>
    <w:rsid w:val="40CD0A97"/>
    <w:rsid w:val="40F31341"/>
    <w:rsid w:val="41061968"/>
    <w:rsid w:val="410C362B"/>
    <w:rsid w:val="41277177"/>
    <w:rsid w:val="413D1A37"/>
    <w:rsid w:val="41594397"/>
    <w:rsid w:val="41994307"/>
    <w:rsid w:val="41BF069E"/>
    <w:rsid w:val="41C55588"/>
    <w:rsid w:val="41DF2AEE"/>
    <w:rsid w:val="420B5234"/>
    <w:rsid w:val="422466F2"/>
    <w:rsid w:val="422C08F7"/>
    <w:rsid w:val="424433B3"/>
    <w:rsid w:val="43516490"/>
    <w:rsid w:val="43827CE9"/>
    <w:rsid w:val="43BA6837"/>
    <w:rsid w:val="43D56C0C"/>
    <w:rsid w:val="43E812FF"/>
    <w:rsid w:val="43FD36FF"/>
    <w:rsid w:val="440B0BF3"/>
    <w:rsid w:val="441445A5"/>
    <w:rsid w:val="44151BD9"/>
    <w:rsid w:val="44216EB8"/>
    <w:rsid w:val="4428791B"/>
    <w:rsid w:val="44294F59"/>
    <w:rsid w:val="44384E20"/>
    <w:rsid w:val="444A2162"/>
    <w:rsid w:val="447066CC"/>
    <w:rsid w:val="447F5EC2"/>
    <w:rsid w:val="449222AA"/>
    <w:rsid w:val="44A9438F"/>
    <w:rsid w:val="44B11A43"/>
    <w:rsid w:val="44C33761"/>
    <w:rsid w:val="44D74462"/>
    <w:rsid w:val="44F92119"/>
    <w:rsid w:val="44FF34A7"/>
    <w:rsid w:val="44FF5D35"/>
    <w:rsid w:val="451424C8"/>
    <w:rsid w:val="45153AC4"/>
    <w:rsid w:val="452F78E8"/>
    <w:rsid w:val="453B3FCD"/>
    <w:rsid w:val="453D32D6"/>
    <w:rsid w:val="455079AF"/>
    <w:rsid w:val="458C7E36"/>
    <w:rsid w:val="45B044EB"/>
    <w:rsid w:val="45C51FFB"/>
    <w:rsid w:val="45D93085"/>
    <w:rsid w:val="45DF46C4"/>
    <w:rsid w:val="45E927F9"/>
    <w:rsid w:val="45FE44C2"/>
    <w:rsid w:val="464A7483"/>
    <w:rsid w:val="465E5A75"/>
    <w:rsid w:val="468C48C7"/>
    <w:rsid w:val="46903B18"/>
    <w:rsid w:val="4691012F"/>
    <w:rsid w:val="46C40249"/>
    <w:rsid w:val="46C77CE6"/>
    <w:rsid w:val="46CA1F24"/>
    <w:rsid w:val="46E464B1"/>
    <w:rsid w:val="46F13DA3"/>
    <w:rsid w:val="470E79D1"/>
    <w:rsid w:val="474653BD"/>
    <w:rsid w:val="47484C91"/>
    <w:rsid w:val="47486A40"/>
    <w:rsid w:val="47571119"/>
    <w:rsid w:val="476260F7"/>
    <w:rsid w:val="478163F5"/>
    <w:rsid w:val="4791488A"/>
    <w:rsid w:val="47B95B8F"/>
    <w:rsid w:val="47DD4BA7"/>
    <w:rsid w:val="47E451F1"/>
    <w:rsid w:val="48013749"/>
    <w:rsid w:val="48202386"/>
    <w:rsid w:val="48276F9D"/>
    <w:rsid w:val="483A22F1"/>
    <w:rsid w:val="484D7133"/>
    <w:rsid w:val="485B4126"/>
    <w:rsid w:val="486024AF"/>
    <w:rsid w:val="487D096B"/>
    <w:rsid w:val="489839F7"/>
    <w:rsid w:val="48E17085"/>
    <w:rsid w:val="48E43E42"/>
    <w:rsid w:val="48EC7CFC"/>
    <w:rsid w:val="4906444F"/>
    <w:rsid w:val="49417BEA"/>
    <w:rsid w:val="497E0E3E"/>
    <w:rsid w:val="497F0713"/>
    <w:rsid w:val="499917D4"/>
    <w:rsid w:val="49E1622B"/>
    <w:rsid w:val="4A044A63"/>
    <w:rsid w:val="4A070E34"/>
    <w:rsid w:val="4A164288"/>
    <w:rsid w:val="4A1D0992"/>
    <w:rsid w:val="4A297B2E"/>
    <w:rsid w:val="4A7E5E83"/>
    <w:rsid w:val="4A7F26AE"/>
    <w:rsid w:val="4A92398A"/>
    <w:rsid w:val="4AB41671"/>
    <w:rsid w:val="4AD47E2C"/>
    <w:rsid w:val="4ADF76BB"/>
    <w:rsid w:val="4B321EE0"/>
    <w:rsid w:val="4B35552D"/>
    <w:rsid w:val="4B50680B"/>
    <w:rsid w:val="4B590DEA"/>
    <w:rsid w:val="4B5C7EE0"/>
    <w:rsid w:val="4B8777BF"/>
    <w:rsid w:val="4BBD0E35"/>
    <w:rsid w:val="4BC114B6"/>
    <w:rsid w:val="4C03501C"/>
    <w:rsid w:val="4C294F17"/>
    <w:rsid w:val="4C3E4B3E"/>
    <w:rsid w:val="4C800A2A"/>
    <w:rsid w:val="4CDB65A8"/>
    <w:rsid w:val="4D20512C"/>
    <w:rsid w:val="4D437188"/>
    <w:rsid w:val="4D534390"/>
    <w:rsid w:val="4D834C75"/>
    <w:rsid w:val="4DA60964"/>
    <w:rsid w:val="4DB315E3"/>
    <w:rsid w:val="4DB56DF9"/>
    <w:rsid w:val="4DC01A96"/>
    <w:rsid w:val="4DC65B97"/>
    <w:rsid w:val="4DDE73A5"/>
    <w:rsid w:val="4DED6593"/>
    <w:rsid w:val="4DF74D1B"/>
    <w:rsid w:val="4DFE57D2"/>
    <w:rsid w:val="4E140493"/>
    <w:rsid w:val="4E3C4E24"/>
    <w:rsid w:val="4E8B4D24"/>
    <w:rsid w:val="4EA3285D"/>
    <w:rsid w:val="4EB946C7"/>
    <w:rsid w:val="4EBB043F"/>
    <w:rsid w:val="4EC251D8"/>
    <w:rsid w:val="4ED73042"/>
    <w:rsid w:val="4EFE6975"/>
    <w:rsid w:val="4EFF26CD"/>
    <w:rsid w:val="4EFF3C33"/>
    <w:rsid w:val="4F0547AE"/>
    <w:rsid w:val="4F232695"/>
    <w:rsid w:val="4F2A1121"/>
    <w:rsid w:val="4F435D89"/>
    <w:rsid w:val="4F702FD7"/>
    <w:rsid w:val="4F9047FA"/>
    <w:rsid w:val="4F9547EC"/>
    <w:rsid w:val="4F9D18F3"/>
    <w:rsid w:val="4FC740B5"/>
    <w:rsid w:val="4FCD393E"/>
    <w:rsid w:val="4FDF015D"/>
    <w:rsid w:val="4FE85264"/>
    <w:rsid w:val="4FEE214E"/>
    <w:rsid w:val="502D62A5"/>
    <w:rsid w:val="5033503D"/>
    <w:rsid w:val="505E56DF"/>
    <w:rsid w:val="506B379F"/>
    <w:rsid w:val="507156FF"/>
    <w:rsid w:val="507338F0"/>
    <w:rsid w:val="507C1E50"/>
    <w:rsid w:val="50866E79"/>
    <w:rsid w:val="50942CF5"/>
    <w:rsid w:val="50A0169A"/>
    <w:rsid w:val="50AE792A"/>
    <w:rsid w:val="50AF1527"/>
    <w:rsid w:val="50BD049E"/>
    <w:rsid w:val="5100693C"/>
    <w:rsid w:val="51044D06"/>
    <w:rsid w:val="51240D2F"/>
    <w:rsid w:val="515B5690"/>
    <w:rsid w:val="5167040A"/>
    <w:rsid w:val="516C2F95"/>
    <w:rsid w:val="51705511"/>
    <w:rsid w:val="518466F1"/>
    <w:rsid w:val="519F3F39"/>
    <w:rsid w:val="51A57303"/>
    <w:rsid w:val="51A60651"/>
    <w:rsid w:val="51D01B2A"/>
    <w:rsid w:val="51D2167B"/>
    <w:rsid w:val="51DE7D22"/>
    <w:rsid w:val="51E90E1F"/>
    <w:rsid w:val="521A1920"/>
    <w:rsid w:val="523227C6"/>
    <w:rsid w:val="52481E5E"/>
    <w:rsid w:val="525C4ADB"/>
    <w:rsid w:val="52707712"/>
    <w:rsid w:val="52911BE2"/>
    <w:rsid w:val="52956AB0"/>
    <w:rsid w:val="52A41209"/>
    <w:rsid w:val="52BB7DFA"/>
    <w:rsid w:val="52CA0ADC"/>
    <w:rsid w:val="52FD6CDC"/>
    <w:rsid w:val="53126BB4"/>
    <w:rsid w:val="531D251C"/>
    <w:rsid w:val="532742F5"/>
    <w:rsid w:val="53652B84"/>
    <w:rsid w:val="536966BB"/>
    <w:rsid w:val="5377342E"/>
    <w:rsid w:val="5398309E"/>
    <w:rsid w:val="53F72C40"/>
    <w:rsid w:val="53FA3B4D"/>
    <w:rsid w:val="53FF7C00"/>
    <w:rsid w:val="544A3D2A"/>
    <w:rsid w:val="544B17DA"/>
    <w:rsid w:val="546155E5"/>
    <w:rsid w:val="547B7EB8"/>
    <w:rsid w:val="54DA283A"/>
    <w:rsid w:val="54EE210A"/>
    <w:rsid w:val="55052414"/>
    <w:rsid w:val="55311265"/>
    <w:rsid w:val="5533308E"/>
    <w:rsid w:val="55524F2D"/>
    <w:rsid w:val="555962BC"/>
    <w:rsid w:val="5560764A"/>
    <w:rsid w:val="55755288"/>
    <w:rsid w:val="55952003"/>
    <w:rsid w:val="559E63C4"/>
    <w:rsid w:val="55AA672B"/>
    <w:rsid w:val="55DA73FC"/>
    <w:rsid w:val="55EF0512"/>
    <w:rsid w:val="55F935FB"/>
    <w:rsid w:val="55FC46AE"/>
    <w:rsid w:val="562A1358"/>
    <w:rsid w:val="564443A6"/>
    <w:rsid w:val="5649053B"/>
    <w:rsid w:val="56633896"/>
    <w:rsid w:val="56723AD9"/>
    <w:rsid w:val="56821842"/>
    <w:rsid w:val="568430D0"/>
    <w:rsid w:val="569350E7"/>
    <w:rsid w:val="56952546"/>
    <w:rsid w:val="569E54CD"/>
    <w:rsid w:val="56B51095"/>
    <w:rsid w:val="56BC0DE5"/>
    <w:rsid w:val="56C61AE0"/>
    <w:rsid w:val="56DE4CCA"/>
    <w:rsid w:val="570F69F8"/>
    <w:rsid w:val="571D5AF2"/>
    <w:rsid w:val="5726039B"/>
    <w:rsid w:val="5729580E"/>
    <w:rsid w:val="575256B8"/>
    <w:rsid w:val="578B5A00"/>
    <w:rsid w:val="57AE1798"/>
    <w:rsid w:val="57D04F5B"/>
    <w:rsid w:val="57DB56AE"/>
    <w:rsid w:val="57EC13CF"/>
    <w:rsid w:val="580E0D62"/>
    <w:rsid w:val="586438F5"/>
    <w:rsid w:val="588B31FD"/>
    <w:rsid w:val="58A17CA4"/>
    <w:rsid w:val="58B562D6"/>
    <w:rsid w:val="58C6010C"/>
    <w:rsid w:val="58D565A1"/>
    <w:rsid w:val="58D6273A"/>
    <w:rsid w:val="58F807C7"/>
    <w:rsid w:val="59054141"/>
    <w:rsid w:val="59283814"/>
    <w:rsid w:val="59484C0F"/>
    <w:rsid w:val="594C1654"/>
    <w:rsid w:val="596319F5"/>
    <w:rsid w:val="59693370"/>
    <w:rsid w:val="598002BB"/>
    <w:rsid w:val="5999137D"/>
    <w:rsid w:val="599B6EA3"/>
    <w:rsid w:val="59A246D5"/>
    <w:rsid w:val="5A004074"/>
    <w:rsid w:val="5A225816"/>
    <w:rsid w:val="5A355549"/>
    <w:rsid w:val="5A596DDA"/>
    <w:rsid w:val="5A5A180C"/>
    <w:rsid w:val="5A627F03"/>
    <w:rsid w:val="5A71614D"/>
    <w:rsid w:val="5A805270"/>
    <w:rsid w:val="5A8E4C59"/>
    <w:rsid w:val="5AC14111"/>
    <w:rsid w:val="5AD1733F"/>
    <w:rsid w:val="5B0A42E1"/>
    <w:rsid w:val="5B1931EA"/>
    <w:rsid w:val="5B2829B8"/>
    <w:rsid w:val="5B2E0660"/>
    <w:rsid w:val="5B452EC9"/>
    <w:rsid w:val="5B5157C0"/>
    <w:rsid w:val="5B525C87"/>
    <w:rsid w:val="5B841BB9"/>
    <w:rsid w:val="5B8965A1"/>
    <w:rsid w:val="5BA64D04"/>
    <w:rsid w:val="5BBF5943"/>
    <w:rsid w:val="5BC61731"/>
    <w:rsid w:val="5BE10DB9"/>
    <w:rsid w:val="5C036F81"/>
    <w:rsid w:val="5C171875"/>
    <w:rsid w:val="5C1F76B1"/>
    <w:rsid w:val="5C2203F7"/>
    <w:rsid w:val="5C25339C"/>
    <w:rsid w:val="5C270EC2"/>
    <w:rsid w:val="5C4A0DA5"/>
    <w:rsid w:val="5C5E30F6"/>
    <w:rsid w:val="5CCB4CFD"/>
    <w:rsid w:val="5CCC7719"/>
    <w:rsid w:val="5CF4729D"/>
    <w:rsid w:val="5CF8285E"/>
    <w:rsid w:val="5D4B0985"/>
    <w:rsid w:val="5D5757D7"/>
    <w:rsid w:val="5D7D1E7F"/>
    <w:rsid w:val="5DA0717E"/>
    <w:rsid w:val="5DA80474"/>
    <w:rsid w:val="5DB60A2A"/>
    <w:rsid w:val="5DBD35F6"/>
    <w:rsid w:val="5DD9443E"/>
    <w:rsid w:val="5DDD51F4"/>
    <w:rsid w:val="5E1B6804"/>
    <w:rsid w:val="5E2514A3"/>
    <w:rsid w:val="5E3E1EF3"/>
    <w:rsid w:val="5E4C0650"/>
    <w:rsid w:val="5E54521A"/>
    <w:rsid w:val="5E8B1BDC"/>
    <w:rsid w:val="5E960581"/>
    <w:rsid w:val="5EAC4CCF"/>
    <w:rsid w:val="5EBD4660"/>
    <w:rsid w:val="5EC92B62"/>
    <w:rsid w:val="5EF60663"/>
    <w:rsid w:val="5F035B8B"/>
    <w:rsid w:val="5F0E45BB"/>
    <w:rsid w:val="5F223BC2"/>
    <w:rsid w:val="5F26458B"/>
    <w:rsid w:val="5F593A88"/>
    <w:rsid w:val="5F9A7D1D"/>
    <w:rsid w:val="5FDB415A"/>
    <w:rsid w:val="5FDD6B34"/>
    <w:rsid w:val="60706653"/>
    <w:rsid w:val="60747697"/>
    <w:rsid w:val="607E307A"/>
    <w:rsid w:val="60886394"/>
    <w:rsid w:val="60A52CFD"/>
    <w:rsid w:val="60A612C2"/>
    <w:rsid w:val="60C312C6"/>
    <w:rsid w:val="60C72C73"/>
    <w:rsid w:val="60CA62C0"/>
    <w:rsid w:val="60CC6A22"/>
    <w:rsid w:val="60E85E5E"/>
    <w:rsid w:val="60EE1A0B"/>
    <w:rsid w:val="6108228D"/>
    <w:rsid w:val="610C1348"/>
    <w:rsid w:val="61131A15"/>
    <w:rsid w:val="611D0368"/>
    <w:rsid w:val="61271964"/>
    <w:rsid w:val="616E1494"/>
    <w:rsid w:val="61AF035B"/>
    <w:rsid w:val="61C34714"/>
    <w:rsid w:val="61CC61EF"/>
    <w:rsid w:val="61D76EE6"/>
    <w:rsid w:val="61D9674F"/>
    <w:rsid w:val="61E0223F"/>
    <w:rsid w:val="62024D07"/>
    <w:rsid w:val="62206EFE"/>
    <w:rsid w:val="62285814"/>
    <w:rsid w:val="622D23AA"/>
    <w:rsid w:val="62355F44"/>
    <w:rsid w:val="626F7192"/>
    <w:rsid w:val="628E6489"/>
    <w:rsid w:val="62B45479"/>
    <w:rsid w:val="62D6719E"/>
    <w:rsid w:val="62DC189F"/>
    <w:rsid w:val="62E042CB"/>
    <w:rsid w:val="62F0586E"/>
    <w:rsid w:val="631F6767"/>
    <w:rsid w:val="63202A83"/>
    <w:rsid w:val="63556314"/>
    <w:rsid w:val="635746F7"/>
    <w:rsid w:val="63581B5B"/>
    <w:rsid w:val="635A392B"/>
    <w:rsid w:val="63615F9C"/>
    <w:rsid w:val="6372336A"/>
    <w:rsid w:val="6391535D"/>
    <w:rsid w:val="63B107C4"/>
    <w:rsid w:val="63CB1BEB"/>
    <w:rsid w:val="63D01E3F"/>
    <w:rsid w:val="6424218B"/>
    <w:rsid w:val="6446686A"/>
    <w:rsid w:val="64615FF9"/>
    <w:rsid w:val="64805613"/>
    <w:rsid w:val="648E5154"/>
    <w:rsid w:val="64927DBD"/>
    <w:rsid w:val="64B50E20"/>
    <w:rsid w:val="64D771FD"/>
    <w:rsid w:val="64FF396A"/>
    <w:rsid w:val="650A75D2"/>
    <w:rsid w:val="65387C9C"/>
    <w:rsid w:val="65420940"/>
    <w:rsid w:val="654B271B"/>
    <w:rsid w:val="65501489"/>
    <w:rsid w:val="65647A14"/>
    <w:rsid w:val="656879A1"/>
    <w:rsid w:val="656942F9"/>
    <w:rsid w:val="656F2DA8"/>
    <w:rsid w:val="6572396F"/>
    <w:rsid w:val="65787B5D"/>
    <w:rsid w:val="658B72E8"/>
    <w:rsid w:val="659966F2"/>
    <w:rsid w:val="659B79EE"/>
    <w:rsid w:val="65A76BCF"/>
    <w:rsid w:val="65B76E6A"/>
    <w:rsid w:val="65BA6903"/>
    <w:rsid w:val="65C6174B"/>
    <w:rsid w:val="65E322FD"/>
    <w:rsid w:val="662E27FE"/>
    <w:rsid w:val="663761A5"/>
    <w:rsid w:val="66704239"/>
    <w:rsid w:val="668313EA"/>
    <w:rsid w:val="66AF513E"/>
    <w:rsid w:val="670A1B0C"/>
    <w:rsid w:val="67112E9A"/>
    <w:rsid w:val="672569AB"/>
    <w:rsid w:val="67395173"/>
    <w:rsid w:val="674A63AC"/>
    <w:rsid w:val="6754503C"/>
    <w:rsid w:val="679E3069"/>
    <w:rsid w:val="67B67192"/>
    <w:rsid w:val="67D23CAE"/>
    <w:rsid w:val="67EF2473"/>
    <w:rsid w:val="67F3387B"/>
    <w:rsid w:val="67F50D1F"/>
    <w:rsid w:val="67F51E74"/>
    <w:rsid w:val="67F65BEC"/>
    <w:rsid w:val="680227E3"/>
    <w:rsid w:val="681443DD"/>
    <w:rsid w:val="681C5653"/>
    <w:rsid w:val="684921C0"/>
    <w:rsid w:val="685D75D5"/>
    <w:rsid w:val="685E2D1B"/>
    <w:rsid w:val="686E1C26"/>
    <w:rsid w:val="68831B76"/>
    <w:rsid w:val="68B97345"/>
    <w:rsid w:val="68BC00BB"/>
    <w:rsid w:val="68C62A97"/>
    <w:rsid w:val="68EC14C9"/>
    <w:rsid w:val="68FD1C09"/>
    <w:rsid w:val="69063DCA"/>
    <w:rsid w:val="69132DFD"/>
    <w:rsid w:val="691A78B8"/>
    <w:rsid w:val="69452DE4"/>
    <w:rsid w:val="694F7CAA"/>
    <w:rsid w:val="695D58C7"/>
    <w:rsid w:val="699E24CC"/>
    <w:rsid w:val="69DD6DEE"/>
    <w:rsid w:val="69F24FC0"/>
    <w:rsid w:val="6A294057"/>
    <w:rsid w:val="6A303637"/>
    <w:rsid w:val="6A4D243B"/>
    <w:rsid w:val="6A517632"/>
    <w:rsid w:val="6A647785"/>
    <w:rsid w:val="6AB37DC4"/>
    <w:rsid w:val="6ABB428E"/>
    <w:rsid w:val="6B080110"/>
    <w:rsid w:val="6B1271E1"/>
    <w:rsid w:val="6B32518D"/>
    <w:rsid w:val="6B3E6E5A"/>
    <w:rsid w:val="6B61707B"/>
    <w:rsid w:val="6B625A72"/>
    <w:rsid w:val="6B78395D"/>
    <w:rsid w:val="6B976888"/>
    <w:rsid w:val="6BA60C91"/>
    <w:rsid w:val="6BD821D8"/>
    <w:rsid w:val="6BD9335E"/>
    <w:rsid w:val="6BF60EEF"/>
    <w:rsid w:val="6C244496"/>
    <w:rsid w:val="6C3D203B"/>
    <w:rsid w:val="6C5E519F"/>
    <w:rsid w:val="6C5F6456"/>
    <w:rsid w:val="6C6F41FD"/>
    <w:rsid w:val="6C877EBD"/>
    <w:rsid w:val="6CAF1D71"/>
    <w:rsid w:val="6CC4350F"/>
    <w:rsid w:val="6CD22D6C"/>
    <w:rsid w:val="6CE84C10"/>
    <w:rsid w:val="6D36320A"/>
    <w:rsid w:val="6D3D2D84"/>
    <w:rsid w:val="6D86397D"/>
    <w:rsid w:val="6DCD73EF"/>
    <w:rsid w:val="6E0A20F0"/>
    <w:rsid w:val="6E0C52ED"/>
    <w:rsid w:val="6E2039C3"/>
    <w:rsid w:val="6E403094"/>
    <w:rsid w:val="6E533A39"/>
    <w:rsid w:val="6E5A714D"/>
    <w:rsid w:val="6E6B3363"/>
    <w:rsid w:val="6EA42846"/>
    <w:rsid w:val="6EBB14FA"/>
    <w:rsid w:val="6EBC7B8F"/>
    <w:rsid w:val="6EEA33DB"/>
    <w:rsid w:val="6F0B6AA1"/>
    <w:rsid w:val="6F1C0208"/>
    <w:rsid w:val="6F39716C"/>
    <w:rsid w:val="6F4135DF"/>
    <w:rsid w:val="6F4D07E7"/>
    <w:rsid w:val="6F6D63E1"/>
    <w:rsid w:val="6FAA34A6"/>
    <w:rsid w:val="6FC90301"/>
    <w:rsid w:val="6FD92E70"/>
    <w:rsid w:val="70205EFC"/>
    <w:rsid w:val="707F7D3C"/>
    <w:rsid w:val="70A20870"/>
    <w:rsid w:val="70A42689"/>
    <w:rsid w:val="70B06094"/>
    <w:rsid w:val="70C23B66"/>
    <w:rsid w:val="70CD6084"/>
    <w:rsid w:val="70EB42CE"/>
    <w:rsid w:val="71404275"/>
    <w:rsid w:val="716356E4"/>
    <w:rsid w:val="71CF7296"/>
    <w:rsid w:val="71D07AA8"/>
    <w:rsid w:val="71FD4747"/>
    <w:rsid w:val="722479E9"/>
    <w:rsid w:val="72A62A09"/>
    <w:rsid w:val="72CE690A"/>
    <w:rsid w:val="72ED3C8E"/>
    <w:rsid w:val="72FD0776"/>
    <w:rsid w:val="734C633A"/>
    <w:rsid w:val="7394385F"/>
    <w:rsid w:val="73D5663E"/>
    <w:rsid w:val="7402773E"/>
    <w:rsid w:val="742C30C1"/>
    <w:rsid w:val="74440A9B"/>
    <w:rsid w:val="74623197"/>
    <w:rsid w:val="748C1DB2"/>
    <w:rsid w:val="74A002CF"/>
    <w:rsid w:val="74A4534E"/>
    <w:rsid w:val="74AF1056"/>
    <w:rsid w:val="74DF267B"/>
    <w:rsid w:val="74F02E14"/>
    <w:rsid w:val="74F438BD"/>
    <w:rsid w:val="750E5337"/>
    <w:rsid w:val="753164B5"/>
    <w:rsid w:val="75503D39"/>
    <w:rsid w:val="7564635F"/>
    <w:rsid w:val="75A6527D"/>
    <w:rsid w:val="75AF5D58"/>
    <w:rsid w:val="75B15317"/>
    <w:rsid w:val="75B24D6A"/>
    <w:rsid w:val="75BE41ED"/>
    <w:rsid w:val="75C37A6E"/>
    <w:rsid w:val="76155804"/>
    <w:rsid w:val="762B3EC0"/>
    <w:rsid w:val="766905FD"/>
    <w:rsid w:val="767573A8"/>
    <w:rsid w:val="76A333E3"/>
    <w:rsid w:val="76AF0083"/>
    <w:rsid w:val="76D60D47"/>
    <w:rsid w:val="76DB2892"/>
    <w:rsid w:val="76DE0F9C"/>
    <w:rsid w:val="771147F0"/>
    <w:rsid w:val="772042C0"/>
    <w:rsid w:val="7721293C"/>
    <w:rsid w:val="77212C85"/>
    <w:rsid w:val="77444BC6"/>
    <w:rsid w:val="775070C7"/>
    <w:rsid w:val="776B2153"/>
    <w:rsid w:val="777F5BFE"/>
    <w:rsid w:val="77950F7E"/>
    <w:rsid w:val="779F3B61"/>
    <w:rsid w:val="77A23E8A"/>
    <w:rsid w:val="77A967D7"/>
    <w:rsid w:val="77AE57C8"/>
    <w:rsid w:val="77CF0CDF"/>
    <w:rsid w:val="77E36A2C"/>
    <w:rsid w:val="77F101E9"/>
    <w:rsid w:val="78590AF9"/>
    <w:rsid w:val="788E6C5F"/>
    <w:rsid w:val="78B47B29"/>
    <w:rsid w:val="78BE1364"/>
    <w:rsid w:val="78DC1BEE"/>
    <w:rsid w:val="78F95734"/>
    <w:rsid w:val="79211541"/>
    <w:rsid w:val="79772CB1"/>
    <w:rsid w:val="79C142AC"/>
    <w:rsid w:val="79E95025"/>
    <w:rsid w:val="7A091E29"/>
    <w:rsid w:val="7A28257D"/>
    <w:rsid w:val="7A4C7F3C"/>
    <w:rsid w:val="7A523F84"/>
    <w:rsid w:val="7A647116"/>
    <w:rsid w:val="7A70182E"/>
    <w:rsid w:val="7A730D88"/>
    <w:rsid w:val="7A76162E"/>
    <w:rsid w:val="7AB82CBD"/>
    <w:rsid w:val="7ABE11BE"/>
    <w:rsid w:val="7AD5178A"/>
    <w:rsid w:val="7ADF6958"/>
    <w:rsid w:val="7B7A7FDF"/>
    <w:rsid w:val="7B7C238D"/>
    <w:rsid w:val="7B80533E"/>
    <w:rsid w:val="7BC234B2"/>
    <w:rsid w:val="7BD7083F"/>
    <w:rsid w:val="7BD75C3F"/>
    <w:rsid w:val="7C0C79A6"/>
    <w:rsid w:val="7C2B04F0"/>
    <w:rsid w:val="7C412130"/>
    <w:rsid w:val="7C4A6C5F"/>
    <w:rsid w:val="7C5E077A"/>
    <w:rsid w:val="7C7919E0"/>
    <w:rsid w:val="7CCC41AC"/>
    <w:rsid w:val="7CD51E1C"/>
    <w:rsid w:val="7CFC7C2E"/>
    <w:rsid w:val="7D17070B"/>
    <w:rsid w:val="7D2B7FDF"/>
    <w:rsid w:val="7D437BC1"/>
    <w:rsid w:val="7D4F1985"/>
    <w:rsid w:val="7D592A4D"/>
    <w:rsid w:val="7D5E13F8"/>
    <w:rsid w:val="7D7A637B"/>
    <w:rsid w:val="7DAD0637"/>
    <w:rsid w:val="7DB50159"/>
    <w:rsid w:val="7DBC3708"/>
    <w:rsid w:val="7DC4475B"/>
    <w:rsid w:val="7DC50C24"/>
    <w:rsid w:val="7DC73E5B"/>
    <w:rsid w:val="7DE95B7F"/>
    <w:rsid w:val="7E1A3F8B"/>
    <w:rsid w:val="7E691320"/>
    <w:rsid w:val="7E7640C5"/>
    <w:rsid w:val="7EA552A8"/>
    <w:rsid w:val="7EAD5639"/>
    <w:rsid w:val="7EDF0C31"/>
    <w:rsid w:val="7F0A04A3"/>
    <w:rsid w:val="7F290B90"/>
    <w:rsid w:val="7F6F47AA"/>
    <w:rsid w:val="7F73429A"/>
    <w:rsid w:val="7F7A725F"/>
    <w:rsid w:val="7FA501CC"/>
    <w:rsid w:val="7FB83A5B"/>
    <w:rsid w:val="7FC40652"/>
    <w:rsid w:val="7FD0349B"/>
    <w:rsid w:val="7FE26D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uiPriority w:val="0"/>
    <w:rPr>
      <w:b/>
      <w:bCs/>
    </w:rPr>
  </w:style>
  <w:style w:type="paragraph" w:styleId="3">
    <w:name w:val="annotation text"/>
    <w:basedOn w:val="1"/>
    <w:link w:val="12"/>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uiPriority w:val="0"/>
    <w:rPr>
      <w:sz w:val="21"/>
      <w:szCs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link w:val="6"/>
    <w:uiPriority w:val="0"/>
    <w:rPr>
      <w:rFonts w:ascii="Times New Roman" w:hAnsi="Times New Roman"/>
      <w:kern w:val="2"/>
      <w:sz w:val="18"/>
      <w:szCs w:val="18"/>
    </w:rPr>
  </w:style>
  <w:style w:type="character" w:customStyle="1" w:styleId="12">
    <w:name w:val="批注文字 Char"/>
    <w:link w:val="3"/>
    <w:uiPriority w:val="0"/>
    <w:rPr>
      <w:rFonts w:ascii="Times New Roman" w:hAnsi="Times New Roman"/>
      <w:kern w:val="2"/>
      <w:sz w:val="21"/>
      <w:szCs w:val="24"/>
    </w:rPr>
  </w:style>
  <w:style w:type="character" w:customStyle="1" w:styleId="13">
    <w:name w:val="页脚 Char"/>
    <w:link w:val="5"/>
    <w:uiPriority w:val="0"/>
    <w:rPr>
      <w:rFonts w:ascii="Times New Roman" w:hAnsi="Times New Roman"/>
      <w:kern w:val="2"/>
      <w:sz w:val="18"/>
      <w:szCs w:val="18"/>
    </w:rPr>
  </w:style>
  <w:style w:type="character" w:customStyle="1" w:styleId="14">
    <w:name w:val="批注主题 Char"/>
    <w:link w:val="2"/>
    <w:uiPriority w:val="0"/>
    <w:rPr>
      <w:rFonts w:ascii="Times New Roman" w:hAnsi="Times New Roman"/>
      <w:b/>
      <w:bCs/>
      <w:kern w:val="2"/>
      <w:sz w:val="21"/>
      <w:szCs w:val="24"/>
    </w:rPr>
  </w:style>
  <w:style w:type="character" w:customStyle="1" w:styleId="15">
    <w:name w:val="批注框文本 Char"/>
    <w:link w:val="4"/>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9063</Words>
  <Characters>4916</Characters>
  <Lines>40</Lines>
  <Paragraphs>27</Paragraphs>
  <TotalTime>349</TotalTime>
  <ScaleCrop>false</ScaleCrop>
  <LinksUpToDate>false</LinksUpToDate>
  <CharactersWithSpaces>13952</CharactersWithSpaces>
  <Application>WPS Office_11.8.2.8053_F1E327BC-269C-435d-A152-05C5408002CA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2023-07-21T08:47:00Z</dcterms:created>
  <dc:creator>a</dc:creator>
  <cp:lastModifiedBy>Administrator</cp:lastModifiedBy>
  <dcterms:modified xsi:type="dcterms:W3CDTF">2023-07-25T01:11:46Z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F0D2F10D991E404EB217A12AE7EF65F9</vt:lpwstr>
  </property>
</Properties>
</file>