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66" w:line="216" w:lineRule="auto"/>
        <w:ind w:left="3642" w:hanging="3643"/>
        <w:outlineLvl w:val="0"/>
        <w:rPr>
          <w:rFonts w:ascii="仿宋" w:hAnsi="仿宋" w:eastAsia="仿宋" w:cs="仿宋"/>
          <w:sz w:val="51"/>
          <w:szCs w:val="51"/>
        </w:rPr>
      </w:pPr>
      <w:r>
        <w:rPr>
          <w:rFonts w:ascii="仿宋" w:hAnsi="仿宋" w:eastAsia="仿宋" w:cs="仿宋"/>
          <w:b/>
          <w:bCs/>
          <w:spacing w:val="1"/>
          <w:sz w:val="51"/>
          <w:szCs w:val="51"/>
        </w:rPr>
        <w:t>302005柳州市不动产登记中心2024年单位预</w:t>
      </w:r>
      <w:r>
        <w:rPr>
          <w:rFonts w:ascii="仿宋" w:hAnsi="仿宋" w:eastAsia="仿宋" w:cs="仿宋"/>
          <w:spacing w:val="4"/>
          <w:sz w:val="51"/>
          <w:szCs w:val="51"/>
        </w:rPr>
        <w:t xml:space="preserve"> </w:t>
      </w:r>
      <w:r>
        <w:rPr>
          <w:rFonts w:ascii="仿宋" w:hAnsi="仿宋" w:eastAsia="仿宋" w:cs="仿宋"/>
          <w:b/>
          <w:bCs/>
          <w:spacing w:val="-3"/>
          <w:sz w:val="51"/>
          <w:szCs w:val="51"/>
        </w:rPr>
        <w:t>算公开说明</w:t>
      </w:r>
    </w:p>
    <w:p>
      <w:pPr>
        <w:spacing w:line="216" w:lineRule="auto"/>
        <w:rPr>
          <w:rFonts w:ascii="仿宋" w:hAnsi="仿宋" w:eastAsia="仿宋" w:cs="仿宋"/>
          <w:sz w:val="51"/>
          <w:szCs w:val="51"/>
        </w:rPr>
        <w:sectPr>
          <w:pgSz w:w="12240" w:h="15840"/>
          <w:pgMar w:top="1346" w:right="1286" w:bottom="0" w:left="1106" w:header="0" w:footer="0" w:gutter="0"/>
          <w:cols w:space="720" w:num="1"/>
        </w:sectPr>
      </w:pPr>
    </w:p>
    <w:p>
      <w:pPr>
        <w:pStyle w:val="2"/>
        <w:spacing w:before="88" w:line="222" w:lineRule="auto"/>
        <w:ind w:left="3784"/>
        <w:jc w:val="both"/>
        <w:rPr>
          <w:sz w:val="44"/>
          <w:szCs w:val="44"/>
        </w:rPr>
      </w:pPr>
      <w:r>
        <w:rPr>
          <w:spacing w:val="-36"/>
          <w:sz w:val="44"/>
          <w:szCs w:val="44"/>
        </w:rPr>
        <w:t>目</w:t>
      </w:r>
      <w:r>
        <w:rPr>
          <w:spacing w:val="20"/>
          <w:sz w:val="44"/>
          <w:szCs w:val="44"/>
        </w:rPr>
        <w:t xml:space="preserve"> </w:t>
      </w:r>
      <w:r>
        <w:rPr>
          <w:spacing w:val="-36"/>
          <w:sz w:val="44"/>
          <w:szCs w:val="44"/>
        </w:rPr>
        <w:t>录</w:t>
      </w: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39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302005柳州市不动产登记中心概况</w:t>
      </w:r>
    </w:p>
    <w:p>
      <w:pPr>
        <w:pStyle w:val="2"/>
        <w:spacing w:before="327" w:line="221" w:lineRule="auto"/>
        <w:ind w:left="1286"/>
      </w:pPr>
      <w:r>
        <w:rPr>
          <w:spacing w:val="-6"/>
        </w:rPr>
        <w:t>一、主要职责</w:t>
      </w:r>
    </w:p>
    <w:p>
      <w:pPr>
        <w:pStyle w:val="2"/>
        <w:spacing w:before="327" w:line="222" w:lineRule="auto"/>
        <w:ind w:left="1286"/>
      </w:pPr>
      <w:r>
        <w:rPr>
          <w:spacing w:val="-2"/>
        </w:rPr>
        <w:t>二、机构设置情况</w:t>
      </w:r>
    </w:p>
    <w:p>
      <w:pPr>
        <w:pStyle w:val="2"/>
        <w:spacing w:before="327" w:line="212" w:lineRule="auto"/>
        <w:ind w:right="179" w:firstLine="639"/>
      </w:pPr>
      <w:r>
        <w:rPr>
          <w:b/>
          <w:bCs/>
          <w:spacing w:val="-4"/>
        </w:rPr>
        <w:t>第二部分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302005柳州市不动产登记中心2024年单位预算</w:t>
      </w:r>
      <w:r>
        <w:rPr>
          <w:spacing w:val="13"/>
        </w:rPr>
        <w:t xml:space="preserve"> </w:t>
      </w:r>
      <w:r>
        <w:rPr>
          <w:b/>
          <w:bCs/>
          <w:spacing w:val="-6"/>
        </w:rPr>
        <w:t>情况说明</w:t>
      </w:r>
    </w:p>
    <w:p>
      <w:pPr>
        <w:pStyle w:val="2"/>
        <w:spacing w:before="328" w:line="711" w:lineRule="exact"/>
        <w:ind w:left="1286"/>
      </w:pPr>
      <w:r>
        <w:rPr>
          <w:spacing w:val="-4"/>
          <w:position w:val="29"/>
        </w:rPr>
        <w:t>一、单位收支预算情况说明</w:t>
      </w:r>
    </w:p>
    <w:p>
      <w:pPr>
        <w:pStyle w:val="2"/>
        <w:spacing w:before="1" w:line="220" w:lineRule="auto"/>
        <w:ind w:left="1286"/>
      </w:pPr>
      <w:r>
        <w:rPr>
          <w:spacing w:val="-2"/>
        </w:rPr>
        <w:t>二、单位收入预算情况说明</w:t>
      </w:r>
    </w:p>
    <w:p>
      <w:pPr>
        <w:pStyle w:val="2"/>
        <w:spacing w:before="328" w:line="221" w:lineRule="auto"/>
        <w:ind w:left="1287"/>
      </w:pPr>
      <w:r>
        <w:rPr>
          <w:spacing w:val="-2"/>
        </w:rPr>
        <w:t>三、单位支出预算情况说明</w:t>
      </w:r>
    </w:p>
    <w:p>
      <w:pPr>
        <w:pStyle w:val="2"/>
        <w:spacing w:before="328" w:line="711" w:lineRule="exact"/>
        <w:ind w:left="1299"/>
      </w:pPr>
      <w:r>
        <w:rPr>
          <w:spacing w:val="-2"/>
          <w:position w:val="29"/>
        </w:rPr>
        <w:t>四、财政拨款收支预算情况说明</w:t>
      </w:r>
    </w:p>
    <w:p>
      <w:pPr>
        <w:pStyle w:val="2"/>
        <w:spacing w:before="2" w:line="220" w:lineRule="auto"/>
        <w:ind w:left="1289"/>
      </w:pPr>
      <w:r>
        <w:rPr>
          <w:spacing w:val="-10"/>
        </w:rPr>
        <w:t>五、</w:t>
      </w:r>
      <w:r>
        <w:rPr>
          <w:spacing w:val="-40"/>
        </w:rPr>
        <w:t xml:space="preserve"> </w:t>
      </w:r>
      <w:r>
        <w:rPr>
          <w:spacing w:val="-10"/>
        </w:rPr>
        <w:t>一般公共预算支出情况说明</w:t>
      </w:r>
    </w:p>
    <w:p>
      <w:pPr>
        <w:pStyle w:val="2"/>
        <w:spacing w:before="328" w:line="221" w:lineRule="auto"/>
        <w:ind w:left="1290"/>
      </w:pPr>
      <w:r>
        <w:rPr>
          <w:spacing w:val="-8"/>
        </w:rPr>
        <w:t>六、</w:t>
      </w:r>
      <w:r>
        <w:rPr>
          <w:spacing w:val="-52"/>
        </w:rPr>
        <w:t xml:space="preserve"> </w:t>
      </w:r>
      <w:r>
        <w:rPr>
          <w:spacing w:val="-8"/>
        </w:rPr>
        <w:t>一般公共预算基本支出情况说明</w:t>
      </w:r>
    </w:p>
    <w:p>
      <w:pPr>
        <w:pStyle w:val="2"/>
        <w:spacing w:before="328" w:line="221" w:lineRule="auto"/>
        <w:ind w:left="1279"/>
      </w:pPr>
      <w:r>
        <w:rPr>
          <w:spacing w:val="-7"/>
        </w:rPr>
        <w:t>七、</w:t>
      </w:r>
      <w:r>
        <w:rPr>
          <w:spacing w:val="-43"/>
        </w:rPr>
        <w:t xml:space="preserve"> </w:t>
      </w:r>
      <w:r>
        <w:rPr>
          <w:spacing w:val="-7"/>
        </w:rPr>
        <w:t>一般公共预算“三公”经费情况说明</w:t>
      </w:r>
    </w:p>
    <w:p>
      <w:pPr>
        <w:pStyle w:val="2"/>
        <w:spacing w:before="328" w:line="221" w:lineRule="auto"/>
        <w:ind w:left="1281"/>
      </w:pPr>
      <w:r>
        <w:rPr>
          <w:spacing w:val="-1"/>
        </w:rPr>
        <w:t>八、政府性基金预算支出情况说明</w:t>
      </w:r>
    </w:p>
    <w:p>
      <w:pPr>
        <w:pStyle w:val="2"/>
        <w:spacing w:before="328" w:line="711" w:lineRule="exact"/>
        <w:ind w:left="1288"/>
      </w:pPr>
      <w:r>
        <w:rPr>
          <w:spacing w:val="-1"/>
          <w:position w:val="29"/>
        </w:rPr>
        <w:t>九、国有资本经营预算支出情况说明</w:t>
      </w:r>
    </w:p>
    <w:p>
      <w:pPr>
        <w:pStyle w:val="2"/>
        <w:spacing w:before="1" w:line="220" w:lineRule="auto"/>
        <w:ind w:left="1284"/>
      </w:pPr>
      <w:r>
        <w:rPr>
          <w:spacing w:val="-2"/>
        </w:rPr>
        <w:t>十、政府采购预算情况说明</w:t>
      </w:r>
    </w:p>
    <w:p>
      <w:pPr>
        <w:pStyle w:val="2"/>
        <w:spacing w:before="328" w:line="711" w:lineRule="exact"/>
        <w:ind w:left="1284"/>
      </w:pPr>
      <w:r>
        <w:rPr>
          <w:spacing w:val="-3"/>
          <w:position w:val="29"/>
        </w:rPr>
        <w:t>十一、政府购买服务预算情况说明</w:t>
      </w:r>
    </w:p>
    <w:p>
      <w:pPr>
        <w:pStyle w:val="2"/>
        <w:spacing w:before="2" w:line="220" w:lineRule="auto"/>
        <w:ind w:left="1284"/>
      </w:pPr>
      <w:r>
        <w:rPr>
          <w:spacing w:val="-1"/>
        </w:rPr>
        <w:t>十二、项目预算绩效目标情况说明</w:t>
      </w:r>
    </w:p>
    <w:p>
      <w:pPr>
        <w:pStyle w:val="2"/>
        <w:spacing w:before="328" w:line="221" w:lineRule="auto"/>
        <w:ind w:left="1284"/>
      </w:pPr>
      <w:r>
        <w:rPr>
          <w:spacing w:val="-1"/>
        </w:rPr>
        <w:t>十三、2024年单位预算其他重要事项情况说明</w:t>
      </w:r>
    </w:p>
    <w:p>
      <w:pPr>
        <w:spacing w:line="221" w:lineRule="auto"/>
        <w:sectPr>
          <w:pgSz w:w="12240" w:h="15840"/>
          <w:pgMar w:top="1141" w:right="1836" w:bottom="0" w:left="1752" w:header="0" w:footer="0" w:gutter="0"/>
          <w:cols w:space="720" w:num="1"/>
        </w:sectPr>
      </w:pPr>
    </w:p>
    <w:p>
      <w:pPr>
        <w:pStyle w:val="2"/>
        <w:spacing w:before="65" w:line="213" w:lineRule="auto"/>
        <w:ind w:right="72" w:firstLine="642"/>
      </w:pPr>
      <w:r>
        <w:rPr>
          <w:b/>
          <w:bCs/>
          <w:spacing w:val="-7"/>
        </w:rPr>
        <w:t>第三部分</w:t>
      </w:r>
      <w:r>
        <w:rPr>
          <w:spacing w:val="1"/>
        </w:rPr>
        <w:t xml:space="preserve"> </w:t>
      </w:r>
      <w:r>
        <w:rPr>
          <w:b/>
          <w:bCs/>
          <w:spacing w:val="-6"/>
        </w:rPr>
        <w:t>报表</w:t>
      </w:r>
    </w:p>
    <w:p>
      <w:pPr>
        <w:pStyle w:val="2"/>
        <w:spacing w:before="324" w:line="711" w:lineRule="exact"/>
        <w:ind w:right="69"/>
        <w:jc w:val="right"/>
      </w:pPr>
      <w:r>
        <w:rPr>
          <w:b/>
          <w:bCs/>
          <w:spacing w:val="-6"/>
          <w:position w:val="29"/>
        </w:rPr>
        <w:t>第四部分</w:t>
      </w:r>
    </w:p>
    <w:p>
      <w:pPr>
        <w:pStyle w:val="2"/>
        <w:spacing w:line="187" w:lineRule="auto"/>
        <w:ind w:left="642"/>
      </w:pPr>
      <w:r>
        <w:rPr>
          <w:b/>
          <w:bCs/>
          <w:spacing w:val="-6"/>
        </w:rPr>
        <w:t>第五部分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3" w:line="222" w:lineRule="auto"/>
      </w:pPr>
      <w:r>
        <w:rPr>
          <w:b/>
          <w:bCs/>
          <w:spacing w:val="-4"/>
        </w:rPr>
        <w:t>302005柳州市不动产登记中心2024年单位预算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spacing w:before="104" w:line="711" w:lineRule="exact"/>
        <w:ind w:left="2"/>
      </w:pPr>
      <w:r>
        <w:rPr>
          <w:b/>
          <w:bCs/>
          <w:spacing w:val="-7"/>
          <w:position w:val="29"/>
        </w:rPr>
        <w:t>名词解释</w:t>
      </w:r>
    </w:p>
    <w:p>
      <w:pPr>
        <w:pStyle w:val="2"/>
        <w:spacing w:line="187" w:lineRule="auto"/>
        <w:ind w:left="17"/>
      </w:pPr>
      <w:r>
        <w:rPr>
          <w:b/>
          <w:bCs/>
          <w:spacing w:val="-11"/>
        </w:rPr>
        <w:t>附件</w:t>
      </w:r>
    </w:p>
    <w:p>
      <w:pPr>
        <w:spacing w:line="187" w:lineRule="auto"/>
        <w:sectPr>
          <w:pgSz w:w="12240" w:h="15840"/>
          <w:pgMar w:top="668" w:right="1836" w:bottom="0" w:left="1749" w:header="0" w:footer="0" w:gutter="0"/>
          <w:cols w:equalWidth="0" w:num="2">
            <w:col w:w="1984" w:space="100"/>
            <w:col w:w="6571"/>
          </w:cols>
        </w:sectPr>
      </w:pPr>
    </w:p>
    <w:p>
      <w:pPr>
        <w:pStyle w:val="2"/>
        <w:spacing w:before="88" w:line="204" w:lineRule="auto"/>
        <w:ind w:left="4056" w:right="317" w:hanging="3856"/>
        <w:jc w:val="both"/>
        <w:rPr>
          <w:sz w:val="44"/>
          <w:szCs w:val="44"/>
        </w:rPr>
      </w:pPr>
      <w:r>
        <w:rPr>
          <w:spacing w:val="-1"/>
          <w:sz w:val="44"/>
          <w:szCs w:val="44"/>
        </w:rPr>
        <w:t>第一部分 302005柳州市不动产登记中心概</w:t>
      </w:r>
      <w:r>
        <w:rPr>
          <w:spacing w:val="7"/>
          <w:sz w:val="44"/>
          <w:szCs w:val="44"/>
        </w:rPr>
        <w:t xml:space="preserve"> </w:t>
      </w:r>
      <w:r>
        <w:rPr>
          <w:sz w:val="44"/>
          <w:szCs w:val="44"/>
        </w:rPr>
        <w:t>况</w:t>
      </w:r>
    </w:p>
    <w:p>
      <w:pPr>
        <w:spacing w:line="309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39"/>
      </w:pPr>
      <w:r>
        <w:rPr>
          <w:spacing w:val="-6"/>
        </w:rPr>
        <w:t>一、主要职责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98" w:line="369" w:lineRule="auto"/>
        <w:ind w:right="113" w:firstLine="611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我中心承办市本级国有土地、集体土地、房屋等建筑物及构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筑物不动产登记业务。负责法律规定需要登记的其他不动产权利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登记工作。负责市本级不动产登记信息的收集、统计、汇总、分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析及报送等工作。负责市本级不动产登记数据库、不动产登记信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息基础平台的建设和管理。负责不动产登记数据的整理、保管、</w:t>
      </w:r>
    </w:p>
    <w:p>
      <w:pPr>
        <w:spacing w:line="220" w:lineRule="auto"/>
        <w:ind w:left="3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备份及日常维护工作。</w:t>
      </w:r>
    </w:p>
    <w:p>
      <w:pPr>
        <w:spacing w:line="361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ind w:left="639"/>
      </w:pPr>
      <w:r>
        <w:rPr>
          <w:spacing w:val="-2"/>
        </w:rPr>
        <w:t>二、机构设置情况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97" w:line="369" w:lineRule="auto"/>
        <w:ind w:left="2" w:right="113" w:firstLine="597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柳州市不动产登记中心为柳州市自然资源和规划局管理的副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处级公益一类全额拨款事业单位。本单位内设十二个科室，分别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为：综合科、党务人事科、财务科、受理科、审核一科、审核二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科、审核三科、审核四科、发证科、信息科、权籍数据管理科、</w:t>
      </w:r>
    </w:p>
    <w:p>
      <w:pPr>
        <w:spacing w:before="1" w:line="221" w:lineRule="auto"/>
        <w:ind w:left="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法规信访科。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5" w:type="default"/>
          <w:pgSz w:w="12240" w:h="15840"/>
          <w:pgMar w:top="1123" w:right="1836" w:bottom="412" w:left="1758" w:header="0" w:footer="189" w:gutter="0"/>
          <w:cols w:space="720" w:num="1"/>
        </w:sectPr>
      </w:pPr>
    </w:p>
    <w:p>
      <w:pPr>
        <w:pStyle w:val="2"/>
        <w:spacing w:before="88" w:line="203" w:lineRule="auto"/>
        <w:ind w:left="1854" w:right="537" w:hanging="1427"/>
        <w:jc w:val="both"/>
        <w:rPr>
          <w:sz w:val="44"/>
          <w:szCs w:val="44"/>
        </w:rPr>
      </w:pPr>
      <w:r>
        <w:rPr>
          <w:spacing w:val="-1"/>
          <w:sz w:val="44"/>
          <w:szCs w:val="44"/>
        </w:rPr>
        <w:t>第二部分 302005柳州市不动产登记中心</w:t>
      </w:r>
      <w:r>
        <w:rPr>
          <w:spacing w:val="6"/>
          <w:sz w:val="44"/>
          <w:szCs w:val="44"/>
        </w:rPr>
        <w:t xml:space="preserve"> </w:t>
      </w:r>
      <w:r>
        <w:rPr>
          <w:spacing w:val="-1"/>
          <w:sz w:val="44"/>
          <w:szCs w:val="44"/>
        </w:rPr>
        <w:t>2024年单位预算情况说明</w:t>
      </w: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45"/>
      </w:pPr>
      <w:r>
        <w:rPr>
          <w:spacing w:val="-4"/>
        </w:rPr>
        <w:t>一、单位收支预算情况说明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98" w:line="369" w:lineRule="auto"/>
        <w:ind w:left="11" w:right="113" w:firstLine="58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2024年单位收支总预算2,884.27万元，同比减少</w:t>
      </w:r>
      <w:r>
        <w:rPr>
          <w:rFonts w:ascii="仿宋" w:hAnsi="仿宋" w:eastAsia="仿宋" w:cs="仿宋"/>
          <w:spacing w:val="-3"/>
          <w:sz w:val="30"/>
          <w:szCs w:val="30"/>
        </w:rPr>
        <w:t>10.47万元，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8"/>
          <w:sz w:val="30"/>
          <w:szCs w:val="30"/>
        </w:rPr>
        <w:t>同比下降0.36%。收入包括：一般公共预算拨款2,884.27万元。支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出包括：社会保障和就业支出235.92万元、卫生健康支出70.14万</w:t>
      </w:r>
      <w:r>
        <w:rPr>
          <w:rFonts w:ascii="仿宋" w:hAnsi="仿宋" w:eastAsia="仿宋" w:cs="仿宋"/>
          <w:spacing w:val="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4"/>
          <w:sz w:val="30"/>
          <w:szCs w:val="30"/>
        </w:rPr>
        <w:t>元、自然资源海洋气象等支出2,471.06万元、住房保障支出</w:t>
      </w:r>
    </w:p>
    <w:p>
      <w:pPr>
        <w:spacing w:before="1" w:line="225" w:lineRule="auto"/>
        <w:ind w:left="1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107.14万元。</w:t>
      </w:r>
    </w:p>
    <w:p>
      <w:pPr>
        <w:spacing w:line="352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45"/>
      </w:pPr>
      <w:r>
        <w:rPr>
          <w:spacing w:val="-2"/>
        </w:rPr>
        <w:t>二、单位收入预算情况说明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97" w:line="600" w:lineRule="exact"/>
        <w:ind w:left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position w:val="22"/>
          <w:sz w:val="30"/>
          <w:szCs w:val="30"/>
        </w:rPr>
        <w:t>2024年单位收入总预算2,884.27万元，同比减少10.47万元，</w:t>
      </w:r>
    </w:p>
    <w:p>
      <w:pPr>
        <w:spacing w:line="222" w:lineRule="auto"/>
        <w:ind w:left="4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同比下降0.36%。其中：</w:t>
      </w:r>
    </w:p>
    <w:p>
      <w:pPr>
        <w:spacing w:before="239" w:line="600" w:lineRule="exact"/>
        <w:ind w:left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22"/>
          <w:sz w:val="30"/>
          <w:szCs w:val="30"/>
        </w:rPr>
        <w:t>（一）一般公共预算拨款收入2,884.27万元，同比减少10.47</w:t>
      </w:r>
    </w:p>
    <w:p>
      <w:pPr>
        <w:spacing w:before="1" w:line="222" w:lineRule="auto"/>
        <w:ind w:left="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万元，同比下降0.36%。</w:t>
      </w:r>
    </w:p>
    <w:p>
      <w:pPr>
        <w:spacing w:before="240" w:line="369" w:lineRule="auto"/>
        <w:ind w:right="113" w:firstLine="60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9"/>
          <w:sz w:val="30"/>
          <w:szCs w:val="30"/>
        </w:rPr>
        <w:t>2024年收入预算总体减少的主要原因：1</w:t>
      </w:r>
      <w:r>
        <w:rPr>
          <w:rFonts w:ascii="仿宋" w:hAnsi="仿宋" w:eastAsia="仿宋" w:cs="仿宋"/>
          <w:spacing w:val="18"/>
          <w:sz w:val="30"/>
          <w:szCs w:val="30"/>
        </w:rPr>
        <w:t>、基本支出增长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52.71万元，增加的原因是在职人员正常调资、绩效总量补差及相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应社保缴费增长增加35万元；聘用人员调级增加16.34万元；因退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休人员增加，对个人和家庭的补助增加7.68万元；公用经费减少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6.31万元。2、项目支出减少63.18万元，原因是过紧日子，厉行</w:t>
      </w:r>
    </w:p>
    <w:p>
      <w:pPr>
        <w:spacing w:before="1" w:line="221" w:lineRule="auto"/>
        <w:ind w:left="1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节约，财政压缩预算。</w:t>
      </w: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46"/>
      </w:pPr>
      <w:r>
        <w:rPr>
          <w:spacing w:val="-2"/>
        </w:rPr>
        <w:t>三、单位支出预算情况说明</w:t>
      </w:r>
    </w:p>
    <w:p>
      <w:pPr>
        <w:spacing w:line="221" w:lineRule="auto"/>
        <w:sectPr>
          <w:footerReference r:id="rId6" w:type="default"/>
          <w:pgSz w:w="12240" w:h="15840"/>
          <w:pgMar w:top="1123" w:right="1836" w:bottom="412" w:left="1752" w:header="0" w:footer="189" w:gutter="0"/>
          <w:cols w:space="720" w:num="1"/>
        </w:sectPr>
      </w:pPr>
    </w:p>
    <w:p>
      <w:pPr>
        <w:spacing w:before="62" w:line="369" w:lineRule="auto"/>
        <w:ind w:left="2" w:right="114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33"/>
          <w:sz w:val="30"/>
          <w:szCs w:val="30"/>
        </w:rPr>
        <w:t>2024年单位支出总预算2,884.27万元</w:t>
      </w:r>
      <w:r>
        <w:rPr>
          <w:rFonts w:hint="eastAsia" w:ascii="仿宋" w:hAnsi="仿宋" w:eastAsia="仿宋" w:cs="仿宋"/>
          <w:spacing w:val="33"/>
          <w:sz w:val="30"/>
          <w:szCs w:val="30"/>
          <w:lang w:val="en-US" w:eastAsia="zh-CN"/>
        </w:rPr>
        <w:t>,</w:t>
      </w:r>
      <w:r>
        <w:rPr>
          <w:rFonts w:ascii="仿宋" w:hAnsi="仿宋" w:eastAsia="仿宋" w:cs="仿宋"/>
          <w:spacing w:val="33"/>
          <w:sz w:val="30"/>
          <w:szCs w:val="30"/>
        </w:rPr>
        <w:t>基本支出预算</w:t>
      </w:r>
      <w:r>
        <w:rPr>
          <w:rFonts w:ascii="仿宋" w:hAnsi="仿宋" w:eastAsia="仿宋" w:cs="仿宋"/>
          <w:sz w:val="30"/>
          <w:szCs w:val="30"/>
        </w:rPr>
        <w:t xml:space="preserve"> 2,315.60万元，占支出总预算80.28</w:t>
      </w:r>
      <w:r>
        <w:rPr>
          <w:rFonts w:ascii="仿宋" w:hAnsi="仿宋" w:eastAsia="仿宋" w:cs="仿宋"/>
          <w:spacing w:val="-1"/>
          <w:sz w:val="30"/>
          <w:szCs w:val="30"/>
        </w:rPr>
        <w:t>%，同比增加52.71万元，同比</w:t>
      </w:r>
      <w:r>
        <w:rPr>
          <w:rFonts w:ascii="仿宋" w:hAnsi="仿宋" w:eastAsia="仿宋" w:cs="仿宋"/>
          <w:sz w:val="30"/>
          <w:szCs w:val="30"/>
        </w:rPr>
        <w:t xml:space="preserve"> 增长2.33%。项目支出预算568.67万</w:t>
      </w:r>
      <w:r>
        <w:rPr>
          <w:rFonts w:ascii="仿宋" w:hAnsi="仿宋" w:eastAsia="仿宋" w:cs="仿宋"/>
          <w:spacing w:val="-1"/>
          <w:sz w:val="30"/>
          <w:szCs w:val="30"/>
        </w:rPr>
        <w:t>元，占支出总预算19.72%，同</w:t>
      </w:r>
    </w:p>
    <w:p>
      <w:pPr>
        <w:spacing w:line="222" w:lineRule="auto"/>
        <w:ind w:left="4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比减少63.18万元，同比下降10.00%。</w:t>
      </w:r>
    </w:p>
    <w:p>
      <w:pPr>
        <w:spacing w:before="238" w:line="222" w:lineRule="auto"/>
        <w:ind w:left="60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（一）按支出功能分类科目划分，共分为4类，其中：</w:t>
      </w:r>
    </w:p>
    <w:p>
      <w:pPr>
        <w:spacing w:before="240" w:line="369" w:lineRule="auto"/>
        <w:ind w:left="42" w:right="113" w:firstLine="57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1.社会保障和就业支出235.92万元，占支出总预算8.18%，同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比增加12.37万元，</w:t>
      </w:r>
      <w:r>
        <w:rPr>
          <w:rFonts w:ascii="仿宋" w:hAnsi="仿宋" w:eastAsia="仿宋" w:cs="仿宋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"/>
          <w:sz w:val="30"/>
          <w:szCs w:val="30"/>
        </w:rPr>
        <w:t>同比增长5.53%，增加的主要原因是：</w:t>
      </w:r>
      <w:r>
        <w:rPr>
          <w:rFonts w:ascii="仿宋" w:hAnsi="仿宋" w:eastAsia="仿宋" w:cs="仿宋"/>
          <w:sz w:val="30"/>
          <w:szCs w:val="30"/>
        </w:rPr>
        <w:t>在职人</w:t>
      </w:r>
    </w:p>
    <w:p>
      <w:pPr>
        <w:spacing w:line="223" w:lineRule="auto"/>
        <w:ind w:left="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员工资增加。</w:t>
      </w:r>
    </w:p>
    <w:p>
      <w:pPr>
        <w:spacing w:before="238" w:line="369" w:lineRule="auto"/>
        <w:ind w:left="2" w:right="1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2.卫生健康支出70.14万元，占支出总</w:t>
      </w:r>
      <w:r>
        <w:rPr>
          <w:rFonts w:ascii="仿宋" w:hAnsi="仿宋" w:eastAsia="仿宋" w:cs="仿宋"/>
          <w:spacing w:val="-1"/>
          <w:sz w:val="30"/>
          <w:szCs w:val="30"/>
        </w:rPr>
        <w:t>预算2.43%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-1"/>
          <w:sz w:val="30"/>
          <w:szCs w:val="30"/>
        </w:rPr>
        <w:t>同比增加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2.40万元，同比增长3.54%，增加的主要原因是：在职人员工资增</w:t>
      </w:r>
    </w:p>
    <w:p>
      <w:pPr>
        <w:spacing w:line="228" w:lineRule="auto"/>
        <w:ind w:left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加。</w:t>
      </w:r>
    </w:p>
    <w:p>
      <w:pPr>
        <w:spacing w:before="230" w:line="369" w:lineRule="auto"/>
        <w:ind w:right="113" w:firstLine="60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3.自然资源海洋气象等支出2,471.06万元</w:t>
      </w:r>
      <w:r>
        <w:rPr>
          <w:rFonts w:hint="eastAsia" w:ascii="仿宋" w:hAnsi="仿宋" w:eastAsia="仿宋" w:cs="仿宋"/>
          <w:spacing w:val="11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11"/>
          <w:sz w:val="30"/>
          <w:szCs w:val="30"/>
        </w:rPr>
        <w:t>占支出总预算</w:t>
      </w:r>
      <w:r>
        <w:rPr>
          <w:rFonts w:ascii="仿宋" w:hAnsi="仿宋" w:eastAsia="仿宋" w:cs="仿宋"/>
          <w:sz w:val="30"/>
          <w:szCs w:val="30"/>
        </w:rPr>
        <w:t xml:space="preserve"> 85.67%，同比减少28.19万元，同比下降1.13%，减少的主要原因 </w:t>
      </w:r>
      <w:r>
        <w:rPr>
          <w:rFonts w:ascii="仿宋" w:hAnsi="仿宋" w:eastAsia="仿宋" w:cs="仿宋"/>
          <w:spacing w:val="14"/>
          <w:sz w:val="30"/>
          <w:szCs w:val="30"/>
        </w:rPr>
        <w:t>是：绩效总量增加21.37万元，聘用人员工</w:t>
      </w:r>
      <w:r>
        <w:rPr>
          <w:rFonts w:ascii="仿宋" w:hAnsi="仿宋" w:eastAsia="仿宋" w:cs="仿宋"/>
          <w:spacing w:val="13"/>
          <w:sz w:val="30"/>
          <w:szCs w:val="30"/>
        </w:rPr>
        <w:t>资调资增加16.34万</w:t>
      </w:r>
    </w:p>
    <w:p>
      <w:pPr>
        <w:spacing w:line="223" w:lineRule="auto"/>
        <w:ind w:left="1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元，项目支出减少63.18万元。</w:t>
      </w:r>
    </w:p>
    <w:p>
      <w:pPr>
        <w:spacing w:before="239" w:line="369" w:lineRule="auto"/>
        <w:ind w:left="2" w:right="114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4.住房保障支出107.14万元，占支出总预</w:t>
      </w:r>
      <w:r>
        <w:rPr>
          <w:rFonts w:ascii="仿宋" w:hAnsi="仿宋" w:eastAsia="仿宋" w:cs="仿宋"/>
          <w:spacing w:val="-1"/>
          <w:sz w:val="30"/>
          <w:szCs w:val="30"/>
        </w:rPr>
        <w:t>算3.71%，同比增加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2.93万元，同比增长2.81%，增加的主要原因是：在职人员工资基</w:t>
      </w:r>
    </w:p>
    <w:p>
      <w:pPr>
        <w:spacing w:line="223" w:lineRule="auto"/>
        <w:ind w:left="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2"/>
          <w:sz w:val="30"/>
          <w:szCs w:val="30"/>
        </w:rPr>
        <w:t>数增加。</w:t>
      </w:r>
    </w:p>
    <w:p>
      <w:pPr>
        <w:spacing w:before="237" w:line="600" w:lineRule="exact"/>
        <w:ind w:left="60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22"/>
          <w:sz w:val="30"/>
          <w:szCs w:val="30"/>
        </w:rPr>
        <w:t>（二）按支出结构分类划分，分为基本支出</w:t>
      </w:r>
      <w:r>
        <w:rPr>
          <w:rFonts w:ascii="仿宋" w:hAnsi="仿宋" w:eastAsia="仿宋" w:cs="仿宋"/>
          <w:spacing w:val="4"/>
          <w:position w:val="22"/>
          <w:sz w:val="30"/>
          <w:szCs w:val="30"/>
        </w:rPr>
        <w:t>预算和项目支出</w:t>
      </w:r>
    </w:p>
    <w:p>
      <w:pPr>
        <w:spacing w:before="1" w:line="221" w:lineRule="auto"/>
        <w:ind w:left="1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预算。</w:t>
      </w:r>
    </w:p>
    <w:p>
      <w:pPr>
        <w:spacing w:before="239" w:line="369" w:lineRule="auto"/>
        <w:ind w:left="2" w:right="114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22"/>
          <w:sz w:val="30"/>
          <w:szCs w:val="30"/>
        </w:rPr>
        <w:t>1.基本支出预算2,315.60万元</w:t>
      </w:r>
      <w:r>
        <w:rPr>
          <w:rFonts w:hint="eastAsia" w:ascii="仿宋" w:hAnsi="仿宋" w:eastAsia="仿宋" w:cs="仿宋"/>
          <w:spacing w:val="-1"/>
          <w:position w:val="22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spacing w:val="-1"/>
          <w:position w:val="22"/>
          <w:sz w:val="30"/>
          <w:szCs w:val="30"/>
        </w:rPr>
        <w:t>占支出总预算80.28%，同比</w:t>
      </w:r>
      <w:r>
        <w:rPr>
          <w:rFonts w:hint="eastAsia" w:ascii="仿宋" w:hAnsi="仿宋" w:eastAsia="仿宋" w:cs="仿宋"/>
          <w:spacing w:val="-1"/>
          <w:position w:val="22"/>
          <w:sz w:val="30"/>
          <w:szCs w:val="30"/>
          <w:lang w:eastAsia="zh-CN"/>
        </w:rPr>
        <w:t>增加</w:t>
      </w:r>
      <w:r>
        <w:rPr>
          <w:rFonts w:hint="eastAsia" w:ascii="仿宋" w:hAnsi="仿宋" w:eastAsia="仿宋" w:cs="仿宋"/>
          <w:spacing w:val="-1"/>
          <w:position w:val="22"/>
          <w:sz w:val="30"/>
          <w:szCs w:val="30"/>
          <w:lang w:val="en-US" w:eastAsia="zh-CN"/>
        </w:rPr>
        <w:t>52.71万元，同比增长2.33%。</w:t>
      </w:r>
    </w:p>
    <w:p>
      <w:pPr>
        <w:spacing w:line="223" w:lineRule="auto"/>
        <w:jc w:val="both"/>
        <w:rPr>
          <w:rFonts w:ascii="仿宋" w:hAnsi="仿宋" w:eastAsia="仿宋" w:cs="仿宋"/>
          <w:sz w:val="30"/>
          <w:szCs w:val="30"/>
        </w:rPr>
        <w:sectPr>
          <w:footerReference r:id="rId7" w:type="default"/>
          <w:pgSz w:w="12240" w:h="15840"/>
          <w:pgMar w:top="805" w:right="1836" w:bottom="412" w:left="1751" w:header="0" w:footer="189" w:gutter="0"/>
          <w:cols w:space="720" w:num="1"/>
        </w:sectPr>
      </w:pPr>
    </w:p>
    <w:p>
      <w:pPr>
        <w:spacing w:before="239" w:line="369" w:lineRule="auto"/>
        <w:ind w:left="2" w:right="114" w:firstLine="595"/>
        <w:jc w:val="both"/>
        <w:rPr>
          <w:rFonts w:hint="eastAsia" w:ascii="仿宋" w:hAnsi="仿宋" w:eastAsia="仿宋" w:cs="仿宋"/>
          <w:color w:val="0000FF"/>
          <w:sz w:val="30"/>
          <w:szCs w:val="30"/>
          <w:highlight w:val="none"/>
          <w:lang w:eastAsia="zh-CN"/>
        </w:rPr>
      </w:pPr>
      <w:r>
        <w:rPr>
          <w:rFonts w:ascii="仿宋" w:hAnsi="仿宋" w:eastAsia="仿宋" w:cs="仿宋"/>
          <w:position w:val="22"/>
          <w:sz w:val="30"/>
          <w:szCs w:val="30"/>
        </w:rPr>
        <w:t>2.项目支出预算568.67万元</w:t>
      </w:r>
      <w:r>
        <w:rPr>
          <w:rFonts w:hint="eastAsia" w:ascii="仿宋" w:hAnsi="仿宋" w:eastAsia="仿宋" w:cs="仿宋"/>
          <w:position w:val="22"/>
          <w:sz w:val="30"/>
          <w:szCs w:val="30"/>
          <w:lang w:eastAsia="zh-CN"/>
        </w:rPr>
        <w:t>，</w:t>
      </w:r>
      <w:r>
        <w:rPr>
          <w:rFonts w:ascii="仿宋" w:hAnsi="仿宋" w:eastAsia="仿宋" w:cs="仿宋"/>
          <w:position w:val="22"/>
          <w:sz w:val="30"/>
          <w:szCs w:val="30"/>
        </w:rPr>
        <w:t>占支出总预</w:t>
      </w:r>
      <w:r>
        <w:rPr>
          <w:rFonts w:ascii="仿宋" w:hAnsi="仿宋" w:eastAsia="仿宋" w:cs="仿宋"/>
          <w:spacing w:val="-1"/>
          <w:position w:val="22"/>
          <w:sz w:val="30"/>
          <w:szCs w:val="30"/>
        </w:rPr>
        <w:t>算19.72%，</w:t>
      </w:r>
      <w:r>
        <w:rPr>
          <w:rFonts w:ascii="仿宋" w:hAnsi="仿宋" w:eastAsia="仿宋" w:cs="仿宋"/>
          <w:spacing w:val="-1"/>
          <w:position w:val="22"/>
          <w:sz w:val="30"/>
          <w:szCs w:val="30"/>
          <w:highlight w:val="none"/>
        </w:rPr>
        <w:t>同比</w:t>
      </w:r>
      <w:r>
        <w:rPr>
          <w:rFonts w:hint="eastAsia" w:ascii="仿宋" w:hAnsi="仿宋" w:eastAsia="仿宋" w:cs="仿宋"/>
          <w:spacing w:val="-1"/>
          <w:position w:val="22"/>
          <w:sz w:val="30"/>
          <w:szCs w:val="30"/>
          <w:highlight w:val="none"/>
          <w:lang w:eastAsia="zh-CN"/>
        </w:rPr>
        <w:t>减</w:t>
      </w:r>
    </w:p>
    <w:p>
      <w:pPr>
        <w:spacing w:line="222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少63.18万元，同比下降10.00%。</w:t>
      </w:r>
    </w:p>
    <w:p>
      <w:pPr>
        <w:spacing w:before="238" w:line="600" w:lineRule="exact"/>
        <w:ind w:left="59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22"/>
          <w:sz w:val="30"/>
          <w:szCs w:val="30"/>
        </w:rPr>
        <w:t>2024年支出预算总体减少的主要原因：项目支出减少63.18万</w:t>
      </w:r>
    </w:p>
    <w:p>
      <w:pPr>
        <w:spacing w:before="1" w:line="226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元。</w:t>
      </w:r>
    </w:p>
    <w:p>
      <w:pPr>
        <w:spacing w:line="351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52"/>
      </w:pPr>
      <w:r>
        <w:rPr>
          <w:spacing w:val="-2"/>
        </w:rPr>
        <w:t>四、财政拨款收支预算情况说明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97" w:line="369" w:lineRule="auto"/>
        <w:ind w:left="4" w:right="113" w:firstLine="58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2024年单位财政拨款收支总预算2,884.27万元，收入包括：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一般公共预算拨款2,884.27万元；支出包括：社会保障</w:t>
      </w:r>
      <w:r>
        <w:rPr>
          <w:rFonts w:ascii="仿宋" w:hAnsi="仿宋" w:eastAsia="仿宋" w:cs="仿宋"/>
          <w:spacing w:val="3"/>
          <w:sz w:val="30"/>
          <w:szCs w:val="30"/>
        </w:rPr>
        <w:t>和就业支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出235.92万元、卫生健康支出70.14万元、自然资源海洋气象等支</w:t>
      </w:r>
    </w:p>
    <w:p>
      <w:pPr>
        <w:spacing w:before="2" w:line="220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出2,471.06万元、住房保障支出107.14万元。</w:t>
      </w: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41"/>
      </w:pPr>
      <w:r>
        <w:rPr>
          <w:spacing w:val="-10"/>
        </w:rPr>
        <w:t>五、</w:t>
      </w:r>
      <w:r>
        <w:rPr>
          <w:spacing w:val="-40"/>
        </w:rPr>
        <w:t xml:space="preserve"> </w:t>
      </w:r>
      <w:r>
        <w:rPr>
          <w:spacing w:val="-10"/>
        </w:rPr>
        <w:t>一般公共预算支出情况说明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98" w:line="369" w:lineRule="auto"/>
        <w:ind w:left="1" w:right="113" w:firstLine="59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2024年单位一般公共预算拨款支出2,884.27万元，其中：基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3"/>
          <w:sz w:val="30"/>
          <w:szCs w:val="30"/>
        </w:rPr>
        <w:t>本支出2,315.60万元，项目支出5</w:t>
      </w:r>
      <w:r>
        <w:rPr>
          <w:rFonts w:ascii="仿宋" w:hAnsi="仿宋" w:eastAsia="仿宋" w:cs="仿宋"/>
          <w:spacing w:val="12"/>
          <w:sz w:val="30"/>
          <w:szCs w:val="30"/>
        </w:rPr>
        <w:t>68.67万元。具体支出预算如</w:t>
      </w:r>
    </w:p>
    <w:p>
      <w:pPr>
        <w:spacing w:before="1" w:line="222" w:lineRule="auto"/>
        <w:ind w:left="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4"/>
          <w:sz w:val="30"/>
          <w:szCs w:val="30"/>
        </w:rPr>
        <w:t>下：</w:t>
      </w:r>
    </w:p>
    <w:p>
      <w:pPr>
        <w:spacing w:before="240" w:line="369" w:lineRule="auto"/>
        <w:ind w:right="1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（一）社会保障和就业支出（类）行政事业单位养老支出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（款）事业单位离退休（项）支出21.64万元，全部为基本支出。</w:t>
      </w:r>
      <w:r>
        <w:rPr>
          <w:rFonts w:ascii="仿宋" w:hAnsi="仿宋" w:eastAsia="仿宋" w:cs="仿宋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主要用于：用于符合政策领取退休人员独生子女补助费用的支出</w:t>
      </w:r>
    </w:p>
    <w:p>
      <w:pPr>
        <w:spacing w:before="1" w:line="221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及生活补助支出。</w:t>
      </w:r>
    </w:p>
    <w:p>
      <w:pPr>
        <w:spacing w:before="240" w:line="369" w:lineRule="auto"/>
        <w:ind w:right="1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7"/>
          <w:sz w:val="30"/>
          <w:szCs w:val="30"/>
        </w:rPr>
        <w:t>（二）社会保障和就业支出（类）行政事业单位养老支出</w:t>
      </w:r>
      <w:r>
        <w:rPr>
          <w:rFonts w:ascii="仿宋" w:hAnsi="仿宋" w:eastAsia="仿宋" w:cs="仿宋"/>
          <w:spacing w:val="4"/>
          <w:sz w:val="30"/>
          <w:szCs w:val="30"/>
        </w:rPr>
        <w:t xml:space="preserve"> （款）机关事业单位基本养老保险缴费支出（项）支出142.86万</w:t>
      </w:r>
    </w:p>
    <w:p>
      <w:pPr>
        <w:spacing w:before="2" w:line="220" w:lineRule="auto"/>
        <w:ind w:left="4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元，全部为基本支出。主要用于：缴纳职工的养老保险费用。</w:t>
      </w:r>
    </w:p>
    <w:p>
      <w:pPr>
        <w:spacing w:before="241" w:line="600" w:lineRule="exact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6"/>
          <w:position w:val="22"/>
          <w:sz w:val="30"/>
          <w:szCs w:val="30"/>
        </w:rPr>
        <w:t>（三）社会保障和就业支出（类）行政事业单位养老支出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（款）机关事业单位职业年金缴费支出（项）支出71.43万元，全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8" w:type="default"/>
          <w:pgSz w:w="12240" w:h="15840"/>
          <w:pgMar w:top="805" w:right="1836" w:bottom="411" w:left="1759" w:header="0" w:footer="189" w:gutter="0"/>
          <w:cols w:space="720" w:num="1"/>
        </w:sectPr>
      </w:pPr>
    </w:p>
    <w:p>
      <w:pPr>
        <w:spacing w:before="61" w:line="222" w:lineRule="auto"/>
        <w:ind w:left="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部为基本支出。主要用于：缴纳职工职业年金。</w:t>
      </w:r>
    </w:p>
    <w:p>
      <w:pPr>
        <w:spacing w:before="239" w:line="369" w:lineRule="auto"/>
        <w:ind w:left="2" w:right="114" w:firstLine="59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（四）卫生健康支出（类）行政事业单位医疗（款）事业单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位医疗（项）支出70.14万元，全部为基本支出。主要用于：缴纳</w:t>
      </w:r>
    </w:p>
    <w:p>
      <w:pPr>
        <w:spacing w:before="1" w:line="220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职工医疗保险费用。</w:t>
      </w:r>
    </w:p>
    <w:p>
      <w:pPr>
        <w:spacing w:before="242" w:line="369" w:lineRule="auto"/>
        <w:ind w:right="1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（五）自然资源海洋气象等支出（类）</w:t>
      </w:r>
      <w:r>
        <w:rPr>
          <w:rFonts w:ascii="仿宋" w:hAnsi="仿宋" w:eastAsia="仿宋" w:cs="仿宋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自然资源事务（款）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事业运行（项）支出1,902.40万元，全部为基本支</w:t>
      </w:r>
      <w:r>
        <w:rPr>
          <w:rFonts w:ascii="仿宋" w:hAnsi="仿宋" w:eastAsia="仿宋" w:cs="仿宋"/>
          <w:spacing w:val="13"/>
          <w:sz w:val="30"/>
          <w:szCs w:val="30"/>
        </w:rPr>
        <w:t>出。主要用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于：人员工资、社保费用及保障机构正常运转、完成日常工作任</w:t>
      </w:r>
    </w:p>
    <w:p>
      <w:pPr>
        <w:spacing w:line="223" w:lineRule="auto"/>
        <w:ind w:left="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务的公用经费支出。</w:t>
      </w:r>
    </w:p>
    <w:p>
      <w:pPr>
        <w:spacing w:before="238" w:line="369" w:lineRule="auto"/>
        <w:ind w:left="3" w:right="113" w:firstLine="59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（六）自然资源海洋气象等支出（类）自然资源事务（款）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4"/>
          <w:sz w:val="30"/>
          <w:szCs w:val="30"/>
        </w:rPr>
        <w:t>其他自然资源事务支出（项）支出568.67万元，全部为项目支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出。主要用于：办证大厅运行，遗产继承查验、数据库及网络优</w:t>
      </w:r>
    </w:p>
    <w:p>
      <w:pPr>
        <w:spacing w:before="1" w:line="222" w:lineRule="auto"/>
        <w:ind w:left="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化服务、CA电子签章和时间戳服务等。</w:t>
      </w:r>
    </w:p>
    <w:p>
      <w:pPr>
        <w:spacing w:before="239" w:line="369" w:lineRule="auto"/>
        <w:ind w:right="1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sz w:val="30"/>
          <w:szCs w:val="30"/>
        </w:rPr>
        <w:t>（七）住房保障支出（类）住房改革支出（款）住房公积金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（项）支出107.14万元，全部为基本支出。主要用于：缴纳职工</w:t>
      </w:r>
    </w:p>
    <w:p>
      <w:pPr>
        <w:spacing w:before="1" w:line="221" w:lineRule="auto"/>
        <w:ind w:left="18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的住房公积金。</w:t>
      </w: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5" w:line="221" w:lineRule="auto"/>
        <w:ind w:left="644"/>
      </w:pPr>
      <w:r>
        <w:rPr>
          <w:spacing w:val="-8"/>
        </w:rPr>
        <w:t>六、</w:t>
      </w:r>
      <w:r>
        <w:rPr>
          <w:spacing w:val="-52"/>
        </w:rPr>
        <w:t xml:space="preserve"> </w:t>
      </w:r>
      <w:r>
        <w:rPr>
          <w:spacing w:val="-8"/>
        </w:rPr>
        <w:t>一般公共预算基本支出情况说明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97" w:line="221" w:lineRule="auto"/>
        <w:ind w:left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2024年单位一般公共预算基本支出2,3</w:t>
      </w:r>
      <w:r>
        <w:rPr>
          <w:rFonts w:ascii="仿宋" w:hAnsi="仿宋" w:eastAsia="仿宋" w:cs="仿宋"/>
          <w:spacing w:val="-3"/>
          <w:sz w:val="30"/>
          <w:szCs w:val="30"/>
        </w:rPr>
        <w:t>15.60万元，其中：</w:t>
      </w:r>
    </w:p>
    <w:p>
      <w:pPr>
        <w:spacing w:before="242" w:line="369" w:lineRule="auto"/>
        <w:ind w:left="5" w:right="113" w:firstLine="59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（一）人员经费2,188.15万元，主要包括：基本工资、津贴</w:t>
      </w:r>
      <w:r>
        <w:rPr>
          <w:rFonts w:ascii="仿宋" w:hAnsi="仿宋" w:eastAsia="仿宋" w:cs="仿宋"/>
          <w:spacing w:val="9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补贴、绩效工资、机关事业单位基本养老保险缴费、职业年金缴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费、职工基本医疗保险缴费、其他社会保障缴费、住房公积金、</w:t>
      </w:r>
    </w:p>
    <w:p>
      <w:pPr>
        <w:spacing w:line="220" w:lineRule="auto"/>
        <w:ind w:left="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其他工资福利支出、退休费、其他对个人和家庭的补助。</w:t>
      </w:r>
    </w:p>
    <w:p>
      <w:pPr>
        <w:spacing w:before="243" w:line="600" w:lineRule="exact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2"/>
          <w:sz w:val="30"/>
          <w:szCs w:val="30"/>
        </w:rPr>
        <w:t>（二）公用经费127.45万元，主要包括：办公费、印刷费、</w:t>
      </w:r>
    </w:p>
    <w:p>
      <w:pPr>
        <w:spacing w:before="1" w:line="220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水费、电费、邮电费、物业管理费、差旅费、维修（护）费、会</w:t>
      </w:r>
    </w:p>
    <w:p>
      <w:pPr>
        <w:spacing w:line="220" w:lineRule="auto"/>
        <w:rPr>
          <w:rFonts w:ascii="仿宋" w:hAnsi="仿宋" w:eastAsia="仿宋" w:cs="仿宋"/>
          <w:sz w:val="30"/>
          <w:szCs w:val="30"/>
        </w:rPr>
        <w:sectPr>
          <w:footerReference r:id="rId9" w:type="default"/>
          <w:pgSz w:w="12240" w:h="15840"/>
          <w:pgMar w:top="805" w:right="1836" w:bottom="409" w:left="1758" w:header="0" w:footer="189" w:gutter="0"/>
          <w:cols w:space="720" w:num="1"/>
        </w:sectPr>
      </w:pPr>
    </w:p>
    <w:p>
      <w:pPr>
        <w:spacing w:before="61" w:line="600" w:lineRule="exact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2"/>
          <w:sz w:val="30"/>
          <w:szCs w:val="30"/>
        </w:rPr>
        <w:t>议费、培训费、公务接待费、工会经费、福利费、公务用车运行</w:t>
      </w:r>
    </w:p>
    <w:p>
      <w:pPr>
        <w:spacing w:line="221" w:lineRule="auto"/>
        <w:ind w:left="1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维护费、其他商品和服务支出。</w:t>
      </w: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37"/>
      </w:pPr>
      <w:r>
        <w:rPr>
          <w:spacing w:val="-7"/>
        </w:rPr>
        <w:t>七、</w:t>
      </w:r>
      <w:r>
        <w:rPr>
          <w:spacing w:val="-43"/>
        </w:rPr>
        <w:t xml:space="preserve"> </w:t>
      </w:r>
      <w:r>
        <w:rPr>
          <w:spacing w:val="-7"/>
        </w:rPr>
        <w:t>一般公共预算“三公”经费情况说明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98" w:line="369" w:lineRule="auto"/>
        <w:ind w:left="8" w:right="114" w:firstLine="59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2024年单位一般公共预算安排的“三公”经费支出预算9.93</w:t>
      </w:r>
      <w:r>
        <w:rPr>
          <w:rFonts w:ascii="仿宋" w:hAnsi="仿宋" w:eastAsia="仿宋" w:cs="仿宋"/>
          <w:spacing w:val="1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万元，比2023年预算12.49万元，同比减少</w:t>
      </w:r>
      <w:r>
        <w:rPr>
          <w:rFonts w:ascii="仿宋" w:hAnsi="仿宋" w:eastAsia="仿宋" w:cs="仿宋"/>
          <w:spacing w:val="1"/>
          <w:sz w:val="30"/>
          <w:szCs w:val="30"/>
        </w:rPr>
        <w:t>2.56万元，同比下降</w:t>
      </w:r>
    </w:p>
    <w:p>
      <w:pPr>
        <w:spacing w:line="222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20.50%。其中：</w:t>
      </w:r>
    </w:p>
    <w:p>
      <w:pPr>
        <w:spacing w:before="239" w:line="600" w:lineRule="exact"/>
        <w:ind w:left="60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position w:val="22"/>
          <w:sz w:val="30"/>
          <w:szCs w:val="30"/>
        </w:rPr>
        <w:t>（一）</w:t>
      </w:r>
      <w:r>
        <w:rPr>
          <w:rFonts w:ascii="仿宋" w:hAnsi="仿宋" w:eastAsia="仿宋" w:cs="仿宋"/>
          <w:spacing w:val="-81"/>
          <w:position w:val="2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position w:val="22"/>
          <w:sz w:val="30"/>
          <w:szCs w:val="30"/>
        </w:rPr>
        <w:t>因公出国（境）经费2024年预算0.00万元，与上年持</w:t>
      </w:r>
    </w:p>
    <w:p>
      <w:pPr>
        <w:spacing w:line="223" w:lineRule="auto"/>
        <w:ind w:left="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5"/>
          <w:sz w:val="30"/>
          <w:szCs w:val="30"/>
        </w:rPr>
        <w:t>平。</w:t>
      </w:r>
    </w:p>
    <w:p>
      <w:pPr>
        <w:spacing w:before="238" w:line="369" w:lineRule="auto"/>
        <w:ind w:left="10" w:right="114" w:firstLine="59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（二）公务接待费2024年预算1.93万元，同比减少0.56万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1"/>
          <w:sz w:val="30"/>
          <w:szCs w:val="30"/>
        </w:rPr>
        <w:t>元，同比下降22.49%，减少的主要原因是：1、在编人员比上年减</w:t>
      </w:r>
    </w:p>
    <w:p>
      <w:pPr>
        <w:spacing w:before="1" w:line="221" w:lineRule="auto"/>
        <w:ind w:left="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少2人；2、财政压缩公用经费。</w:t>
      </w:r>
    </w:p>
    <w:p>
      <w:pPr>
        <w:spacing w:before="240" w:line="600" w:lineRule="exact"/>
        <w:ind w:right="58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position w:val="22"/>
          <w:sz w:val="30"/>
          <w:szCs w:val="30"/>
        </w:rPr>
        <w:t>（三）公务用车购置及运行维护费2024年预算8.00万元</w:t>
      </w:r>
      <w:r>
        <w:rPr>
          <w:rFonts w:ascii="仿宋" w:hAnsi="仿宋" w:eastAsia="仿宋" w:cs="仿宋"/>
          <w:spacing w:val="3"/>
          <w:position w:val="22"/>
          <w:sz w:val="30"/>
          <w:szCs w:val="30"/>
        </w:rPr>
        <w:t>，同</w:t>
      </w:r>
    </w:p>
    <w:p>
      <w:pPr>
        <w:spacing w:before="1" w:line="222" w:lineRule="auto"/>
        <w:ind w:left="3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比减少2.00万元，同比下降20.00%。其中：</w:t>
      </w:r>
    </w:p>
    <w:p>
      <w:pPr>
        <w:spacing w:before="239" w:line="219" w:lineRule="auto"/>
        <w:ind w:left="61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1.公务用车购置费2024年预算0.00万元，与上年持平。</w:t>
      </w:r>
    </w:p>
    <w:p>
      <w:pPr>
        <w:spacing w:before="244" w:line="369" w:lineRule="auto"/>
        <w:ind w:left="8" w:right="113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2"/>
          <w:sz w:val="30"/>
          <w:szCs w:val="30"/>
        </w:rPr>
        <w:t>2.公务用车运行维护费2024年预算8.00万元，</w:t>
      </w:r>
      <w:r>
        <w:rPr>
          <w:rFonts w:ascii="仿宋" w:hAnsi="仿宋" w:eastAsia="仿宋" w:cs="仿宋"/>
          <w:spacing w:val="-8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同比减少2.00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万元，</w:t>
      </w:r>
      <w:r>
        <w:rPr>
          <w:rFonts w:ascii="仿宋" w:hAnsi="仿宋" w:eastAsia="仿宋" w:cs="仿宋"/>
          <w:spacing w:val="-54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1"/>
          <w:sz w:val="30"/>
          <w:szCs w:val="30"/>
        </w:rPr>
        <w:t>同比下降20.00%，减少的主要原因是：财政压缩公用经</w:t>
      </w:r>
    </w:p>
    <w:p>
      <w:pPr>
        <w:spacing w:before="1" w:line="223" w:lineRule="auto"/>
        <w:ind w:left="1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8"/>
          <w:sz w:val="30"/>
          <w:szCs w:val="30"/>
        </w:rPr>
        <w:t>费。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05" w:line="221" w:lineRule="auto"/>
        <w:ind w:left="638"/>
      </w:pPr>
      <w:r>
        <w:rPr>
          <w:spacing w:val="-1"/>
        </w:rPr>
        <w:t>八、政府性基金预算支出情况说明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98" w:line="600" w:lineRule="exact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22"/>
          <w:sz w:val="30"/>
          <w:szCs w:val="30"/>
        </w:rPr>
        <w:t>2024年我单位无政府性基金预算支出安排，故</w:t>
      </w:r>
      <w:r>
        <w:rPr>
          <w:rFonts w:ascii="仿宋" w:hAnsi="仿宋" w:eastAsia="仿宋" w:cs="仿宋"/>
          <w:spacing w:val="4"/>
          <w:position w:val="22"/>
          <w:sz w:val="30"/>
          <w:szCs w:val="30"/>
        </w:rPr>
        <w:t>无数据情况说</w:t>
      </w:r>
    </w:p>
    <w:p>
      <w:pPr>
        <w:spacing w:before="1" w:line="223" w:lineRule="auto"/>
        <w:ind w:left="2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0"/>
          <w:sz w:val="30"/>
          <w:szCs w:val="30"/>
        </w:rPr>
        <w:t>明。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05" w:line="221" w:lineRule="auto"/>
        <w:ind w:left="646"/>
      </w:pPr>
      <w:r>
        <w:rPr>
          <w:spacing w:val="-1"/>
        </w:rPr>
        <w:t>九、国有资本经营预算支出情况说明</w:t>
      </w:r>
    </w:p>
    <w:p>
      <w:pPr>
        <w:spacing w:line="221" w:lineRule="auto"/>
        <w:sectPr>
          <w:footerReference r:id="rId10" w:type="default"/>
          <w:pgSz w:w="12240" w:h="15840"/>
          <w:pgMar w:top="805" w:right="1836" w:bottom="412" w:left="1754" w:header="0" w:footer="189" w:gutter="0"/>
          <w:cols w:space="720" w:num="1"/>
        </w:sectPr>
      </w:pPr>
    </w:p>
    <w:p>
      <w:pPr>
        <w:spacing w:before="61" w:line="600" w:lineRule="exact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22"/>
          <w:sz w:val="30"/>
          <w:szCs w:val="30"/>
        </w:rPr>
        <w:t>2024年我单位无国有资本经营预算支出安排，</w:t>
      </w:r>
      <w:r>
        <w:rPr>
          <w:rFonts w:ascii="仿宋" w:hAnsi="仿宋" w:eastAsia="仿宋" w:cs="仿宋"/>
          <w:spacing w:val="4"/>
          <w:position w:val="22"/>
          <w:sz w:val="30"/>
          <w:szCs w:val="30"/>
        </w:rPr>
        <w:t>故无数据情况</w:t>
      </w:r>
    </w:p>
    <w:p>
      <w:pPr>
        <w:spacing w:before="1" w:line="223" w:lineRule="auto"/>
        <w:ind w:left="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4"/>
          <w:sz w:val="30"/>
          <w:szCs w:val="30"/>
        </w:rPr>
        <w:t>说明。</w:t>
      </w:r>
    </w:p>
    <w:p>
      <w:pPr>
        <w:spacing w:line="355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37"/>
      </w:pPr>
      <w:r>
        <w:rPr>
          <w:spacing w:val="-2"/>
        </w:rPr>
        <w:t>十、政府采购预算情况说明</w:t>
      </w:r>
    </w:p>
    <w:p>
      <w:pPr>
        <w:spacing w:line="362" w:lineRule="auto"/>
        <w:rPr>
          <w:rFonts w:ascii="Arial"/>
          <w:sz w:val="21"/>
        </w:rPr>
      </w:pPr>
    </w:p>
    <w:p>
      <w:pPr>
        <w:spacing w:before="98" w:line="369" w:lineRule="auto"/>
        <w:ind w:left="2" w:right="113" w:firstLine="59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z w:val="30"/>
          <w:szCs w:val="30"/>
        </w:rPr>
        <w:t>2024年政府采购预算131.73万元，</w:t>
      </w:r>
      <w:r>
        <w:rPr>
          <w:rFonts w:ascii="仿宋" w:hAnsi="仿宋" w:eastAsia="仿宋" w:cs="仿宋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>同比减少251.86万元，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z w:val="30"/>
          <w:szCs w:val="30"/>
        </w:rPr>
        <w:t xml:space="preserve">同 </w:t>
      </w:r>
      <w:r>
        <w:rPr>
          <w:rFonts w:ascii="仿宋" w:hAnsi="仿宋" w:eastAsia="仿宋" w:cs="仿宋"/>
          <w:spacing w:val="-1"/>
          <w:sz w:val="30"/>
          <w:szCs w:val="30"/>
        </w:rPr>
        <w:t>比下降65.66%。其中：政府集中采购预算10.94万元，占政府采购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预算8.30%，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同比增加10.94万元，与上年无可比；分散</w:t>
      </w:r>
      <w:r>
        <w:rPr>
          <w:rFonts w:ascii="仿宋" w:hAnsi="仿宋" w:eastAsia="仿宋" w:cs="仿宋"/>
          <w:spacing w:val="1"/>
          <w:sz w:val="30"/>
          <w:szCs w:val="30"/>
        </w:rPr>
        <w:t>采购预算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120.79万元，</w:t>
      </w:r>
      <w:r>
        <w:rPr>
          <w:rFonts w:ascii="仿宋" w:hAnsi="仿宋" w:eastAsia="仿宋" w:cs="仿宋"/>
          <w:spacing w:val="-7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占政府采购预算91.70%，</w:t>
      </w:r>
      <w:r>
        <w:rPr>
          <w:rFonts w:ascii="仿宋" w:hAnsi="仿宋" w:eastAsia="仿宋" w:cs="仿宋"/>
          <w:spacing w:val="-8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同比减少262.</w:t>
      </w:r>
      <w:r>
        <w:rPr>
          <w:rFonts w:ascii="仿宋" w:hAnsi="仿宋" w:eastAsia="仿宋" w:cs="仿宋"/>
          <w:spacing w:val="-3"/>
          <w:sz w:val="30"/>
          <w:szCs w:val="30"/>
        </w:rPr>
        <w:t>80万元，</w:t>
      </w:r>
      <w:r>
        <w:rPr>
          <w:rFonts w:ascii="仿宋" w:hAnsi="仿宋" w:eastAsia="仿宋" w:cs="仿宋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同</w:t>
      </w:r>
    </w:p>
    <w:p>
      <w:pPr>
        <w:spacing w:line="222" w:lineRule="auto"/>
        <w:ind w:left="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8"/>
          <w:sz w:val="30"/>
          <w:szCs w:val="30"/>
        </w:rPr>
        <w:t>比下降68.51%。</w:t>
      </w:r>
    </w:p>
    <w:p>
      <w:pPr>
        <w:spacing w:before="238" w:line="600" w:lineRule="exact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0"/>
          <w:position w:val="22"/>
          <w:sz w:val="30"/>
          <w:szCs w:val="30"/>
        </w:rPr>
        <w:t>按政府采购项目类型划分，其中：货物类采购预算18.43万</w:t>
      </w:r>
    </w:p>
    <w:p>
      <w:pPr>
        <w:spacing w:before="1" w:line="221" w:lineRule="auto"/>
        <w:ind w:left="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2"/>
          <w:sz w:val="30"/>
          <w:szCs w:val="30"/>
        </w:rPr>
        <w:t>元，工程类采购预算0.00万元，服务类采购预算113.30万元。</w:t>
      </w:r>
    </w:p>
    <w:p>
      <w:pPr>
        <w:spacing w:before="240" w:line="600" w:lineRule="exact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5"/>
          <w:position w:val="22"/>
          <w:sz w:val="30"/>
          <w:szCs w:val="30"/>
        </w:rPr>
        <w:t>按政府采购资金来源划分，其中：一般公共预算安排采购支</w:t>
      </w:r>
    </w:p>
    <w:p>
      <w:pPr>
        <w:spacing w:before="1" w:line="221" w:lineRule="auto"/>
        <w:ind w:left="3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7"/>
          <w:sz w:val="30"/>
          <w:szCs w:val="30"/>
        </w:rPr>
        <w:t>出预算131.73万元。</w:t>
      </w:r>
    </w:p>
    <w:p>
      <w:pPr>
        <w:spacing w:line="359" w:lineRule="auto"/>
        <w:rPr>
          <w:rFonts w:ascii="Arial"/>
          <w:sz w:val="21"/>
        </w:rPr>
      </w:pPr>
    </w:p>
    <w:p>
      <w:pPr>
        <w:pStyle w:val="2"/>
        <w:spacing w:before="105" w:line="843" w:lineRule="exact"/>
        <w:ind w:left="637"/>
      </w:pPr>
      <w:r>
        <w:rPr>
          <w:spacing w:val="-3"/>
          <w:position w:val="40"/>
        </w:rPr>
        <w:t>十一、政府购买服务预算情况说明</w:t>
      </w:r>
    </w:p>
    <w:p>
      <w:pPr>
        <w:spacing w:before="2" w:line="220" w:lineRule="auto"/>
        <w:ind w:left="59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2024年我单位无政府购买服务预算。</w:t>
      </w: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37"/>
      </w:pPr>
      <w:r>
        <w:rPr>
          <w:spacing w:val="-1"/>
        </w:rPr>
        <w:t>十二、项目预算绩效目标情况说明</w:t>
      </w:r>
    </w:p>
    <w:p>
      <w:pPr>
        <w:spacing w:line="361" w:lineRule="auto"/>
        <w:rPr>
          <w:rFonts w:ascii="Arial"/>
          <w:sz w:val="21"/>
        </w:rPr>
      </w:pPr>
    </w:p>
    <w:p>
      <w:pPr>
        <w:spacing w:before="99" w:line="369" w:lineRule="auto"/>
        <w:ind w:right="1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（一）我单位2024年所有项目支出（人员类项目、运转类公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用经费项目和涉密项目等除外）全面实施绩效目标管理，涉及柳</w:t>
      </w:r>
    </w:p>
    <w:p>
      <w:pPr>
        <w:spacing w:before="1" w:line="221" w:lineRule="auto"/>
        <w:ind w:left="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州市本级项目15个，预算资金568.67万元。</w:t>
      </w:r>
    </w:p>
    <w:p>
      <w:pPr>
        <w:spacing w:before="239" w:line="222" w:lineRule="auto"/>
        <w:ind w:left="60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（二）重点项目预算绩效目标说明。</w:t>
      </w:r>
    </w:p>
    <w:p>
      <w:pPr>
        <w:spacing w:before="98" w:line="369" w:lineRule="auto"/>
        <w:ind w:left="2" w:right="113" w:firstLine="591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"/>
          <w:sz w:val="30"/>
          <w:szCs w:val="30"/>
        </w:rPr>
        <w:t>2024年预算绩效目标公开的重点项目名称是继承、受遗赠材料查验经费，预算支出102万元。2024年度绩效目标需购买查验服务约680宗，按每宗1500元计算，预计102万元。设1条数量指标：数量指标1.购买查验服务数量680宗；设1条质量指标：查验信息准确率＝100%；设1条时效指标：信息查验及时率＝100%；设2条成本指标：成本指标1.项目成本总额＝100%，成本指标2.成本控制率＝100%；设1条社会效益指标，社会效益指标1.有效提高登记服务水平及业务质量；设1条满意度指标，满意度指标1.办理查验群众满意度＞90%。</w:t>
      </w:r>
    </w:p>
    <w:p>
      <w:pPr>
        <w:spacing w:line="360" w:lineRule="auto"/>
        <w:rPr>
          <w:rFonts w:ascii="Arial"/>
          <w:sz w:val="21"/>
        </w:rPr>
      </w:pPr>
    </w:p>
    <w:p>
      <w:pPr>
        <w:pStyle w:val="2"/>
        <w:spacing w:before="104" w:line="221" w:lineRule="auto"/>
        <w:ind w:left="637"/>
      </w:pPr>
      <w:r>
        <w:rPr>
          <w:spacing w:val="-1"/>
        </w:rPr>
        <w:t>十三、2024年单位预算其他重要事项情况说明</w:t>
      </w:r>
    </w:p>
    <w:p>
      <w:pPr>
        <w:spacing w:line="221" w:lineRule="auto"/>
        <w:sectPr>
          <w:footerReference r:id="rId11" w:type="default"/>
          <w:pgSz w:w="12240" w:h="15840"/>
          <w:pgMar w:top="805" w:right="1836" w:bottom="409" w:left="1759" w:header="0" w:footer="189" w:gutter="0"/>
          <w:cols w:space="720" w:num="1"/>
        </w:sectPr>
      </w:pPr>
    </w:p>
    <w:p>
      <w:pPr>
        <w:spacing w:before="61" w:line="221" w:lineRule="auto"/>
        <w:ind w:left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（一）机关运行经费安排情况说明</w:t>
      </w:r>
    </w:p>
    <w:p>
      <w:pPr>
        <w:spacing w:before="242" w:line="369" w:lineRule="auto"/>
        <w:ind w:right="113" w:firstLine="62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我单位为事业单位，无机关运行经费预算。2024年事业单位</w:t>
      </w:r>
      <w:r>
        <w:rPr>
          <w:rFonts w:ascii="仿宋" w:hAnsi="仿宋" w:eastAsia="仿宋" w:cs="仿宋"/>
          <w:spacing w:val="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相关运行经费预算127.45万元，</w:t>
      </w:r>
      <w:r>
        <w:rPr>
          <w:rFonts w:ascii="仿宋" w:hAnsi="仿宋" w:eastAsia="仿宋" w:cs="仿宋"/>
          <w:spacing w:val="-5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同比减少6.31万元，</w:t>
      </w:r>
      <w:r>
        <w:rPr>
          <w:rFonts w:ascii="仿宋" w:hAnsi="仿宋" w:eastAsia="仿宋" w:cs="仿宋"/>
          <w:spacing w:val="-6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8"/>
          <w:sz w:val="30"/>
          <w:szCs w:val="30"/>
        </w:rPr>
        <w:t>同比下降</w:t>
      </w:r>
      <w:r>
        <w:rPr>
          <w:rFonts w:ascii="仿宋" w:hAnsi="仿宋" w:eastAsia="仿宋" w:cs="仿宋"/>
          <w:sz w:val="30"/>
          <w:szCs w:val="30"/>
        </w:rPr>
        <w:t xml:space="preserve"> 4.72%，主要用于人员工资及保障机构正</w:t>
      </w:r>
      <w:r>
        <w:rPr>
          <w:rFonts w:ascii="仿宋" w:hAnsi="仿宋" w:eastAsia="仿宋" w:cs="仿宋"/>
          <w:spacing w:val="-1"/>
          <w:sz w:val="30"/>
          <w:szCs w:val="30"/>
        </w:rPr>
        <w:t>常运转、完成日常工作任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5"/>
          <w:sz w:val="30"/>
          <w:szCs w:val="30"/>
        </w:rPr>
        <w:t>务的公用经费支出。事业单位相关运行经费减少的</w:t>
      </w:r>
      <w:r>
        <w:rPr>
          <w:rFonts w:ascii="仿宋" w:hAnsi="仿宋" w:eastAsia="仿宋" w:cs="仿宋"/>
          <w:spacing w:val="4"/>
          <w:sz w:val="30"/>
          <w:szCs w:val="30"/>
        </w:rPr>
        <w:t>主要原因是：</w:t>
      </w:r>
    </w:p>
    <w:p>
      <w:pPr>
        <w:spacing w:before="1" w:line="220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过紧日子，厉行节约，财政压缩预算。</w:t>
      </w:r>
    </w:p>
    <w:p>
      <w:pPr>
        <w:spacing w:before="241" w:line="222" w:lineRule="auto"/>
        <w:ind w:left="610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7"/>
          <w:sz w:val="30"/>
          <w:szCs w:val="30"/>
        </w:rPr>
        <w:t>（二）国有资产占有使用情况说明</w:t>
      </w:r>
    </w:p>
    <w:p>
      <w:pPr>
        <w:spacing w:before="238" w:line="600" w:lineRule="exact"/>
        <w:ind w:left="60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position w:val="22"/>
          <w:sz w:val="30"/>
          <w:szCs w:val="30"/>
        </w:rPr>
        <w:t>2024年我单位实有在编车辆5辆，车辆为本单位所有，按用途</w:t>
      </w:r>
    </w:p>
    <w:p>
      <w:pPr>
        <w:spacing w:before="1" w:line="219" w:lineRule="auto"/>
        <w:ind w:left="1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6"/>
          <w:sz w:val="30"/>
          <w:szCs w:val="30"/>
        </w:rPr>
        <w:t>划分：公务用车5辆。</w:t>
      </w:r>
    </w:p>
    <w:p>
      <w:pPr>
        <w:spacing w:line="219" w:lineRule="auto"/>
        <w:rPr>
          <w:rFonts w:ascii="仿宋" w:hAnsi="仿宋" w:eastAsia="仿宋" w:cs="仿宋"/>
          <w:sz w:val="30"/>
          <w:szCs w:val="30"/>
        </w:rPr>
        <w:sectPr>
          <w:footerReference r:id="rId12" w:type="default"/>
          <w:pgSz w:w="12240" w:h="15840"/>
          <w:pgMar w:top="883" w:right="1836" w:bottom="412" w:left="1749" w:header="0" w:footer="189" w:gutter="0"/>
          <w:cols w:space="720" w:num="1"/>
        </w:sectPr>
      </w:pPr>
    </w:p>
    <w:p>
      <w:pPr>
        <w:pStyle w:val="2"/>
        <w:spacing w:before="90" w:line="203" w:lineRule="auto"/>
        <w:ind w:left="2211" w:right="537" w:hanging="1867"/>
        <w:rPr>
          <w:sz w:val="44"/>
          <w:szCs w:val="44"/>
        </w:rPr>
      </w:pPr>
      <w:r>
        <w:rPr>
          <w:spacing w:val="-1"/>
          <w:sz w:val="44"/>
          <w:szCs w:val="44"/>
        </w:rPr>
        <w:t>第三部分 302005柳州市不动产登记中心</w:t>
      </w:r>
      <w:r>
        <w:rPr>
          <w:spacing w:val="6"/>
          <w:sz w:val="44"/>
          <w:szCs w:val="44"/>
        </w:rPr>
        <w:t xml:space="preserve"> </w:t>
      </w:r>
      <w:r>
        <w:rPr>
          <w:spacing w:val="-1"/>
          <w:sz w:val="44"/>
          <w:szCs w:val="44"/>
        </w:rPr>
        <w:t>2024年单位预算报表</w:t>
      </w:r>
    </w:p>
    <w:p>
      <w:pPr>
        <w:spacing w:line="451" w:lineRule="auto"/>
        <w:rPr>
          <w:rFonts w:ascii="Arial"/>
          <w:sz w:val="21"/>
        </w:rPr>
      </w:pPr>
    </w:p>
    <w:p>
      <w:pPr>
        <w:spacing w:before="97" w:line="600" w:lineRule="exact"/>
        <w:ind w:left="5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22"/>
          <w:sz w:val="30"/>
          <w:szCs w:val="30"/>
        </w:rPr>
        <w:t>一、单位收支总体情况表（表1）</w:t>
      </w:r>
    </w:p>
    <w:p>
      <w:pPr>
        <w:spacing w:before="1" w:line="220" w:lineRule="auto"/>
        <w:ind w:left="533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二、单位收入总体情况表（表2）</w:t>
      </w:r>
    </w:p>
    <w:p>
      <w:pPr>
        <w:spacing w:before="240" w:line="221" w:lineRule="auto"/>
        <w:ind w:left="5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三、单位支出总体情况表（表3）</w:t>
      </w:r>
    </w:p>
    <w:p>
      <w:pPr>
        <w:spacing w:before="241" w:line="600" w:lineRule="exact"/>
        <w:ind w:left="55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position w:val="22"/>
          <w:sz w:val="30"/>
          <w:szCs w:val="30"/>
        </w:rPr>
        <w:t>四、财政拨款收支总体情况表（表4）</w:t>
      </w:r>
    </w:p>
    <w:p>
      <w:pPr>
        <w:spacing w:before="1" w:line="221" w:lineRule="auto"/>
        <w:ind w:left="528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0"/>
          <w:sz w:val="30"/>
          <w:szCs w:val="30"/>
        </w:rPr>
        <w:t>五、一般公共预算支出情况表（表5）</w:t>
      </w:r>
    </w:p>
    <w:p>
      <w:pPr>
        <w:spacing w:before="240" w:line="600" w:lineRule="exact"/>
        <w:ind w:left="526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position w:val="22"/>
          <w:sz w:val="30"/>
          <w:szCs w:val="30"/>
        </w:rPr>
        <w:t>六、一般公共预算基本支出情况表（表6）</w:t>
      </w:r>
    </w:p>
    <w:p>
      <w:pPr>
        <w:spacing w:line="222" w:lineRule="auto"/>
        <w:ind w:left="529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七、财政拨款三公两费支出情况表（表7）</w:t>
      </w:r>
    </w:p>
    <w:p>
      <w:pPr>
        <w:spacing w:before="239" w:line="220" w:lineRule="auto"/>
        <w:ind w:left="52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八、政府性基金预算支出情况表（表8）</w:t>
      </w:r>
    </w:p>
    <w:p>
      <w:pPr>
        <w:spacing w:before="242" w:line="600" w:lineRule="exact"/>
        <w:ind w:left="534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22"/>
          <w:sz w:val="30"/>
          <w:szCs w:val="30"/>
        </w:rPr>
        <w:t>九、国有资本经营预算支出情况表（表9）</w:t>
      </w:r>
    </w:p>
    <w:p>
      <w:pPr>
        <w:spacing w:before="1" w:line="221" w:lineRule="auto"/>
        <w:ind w:left="5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十、政府采购预算表（表10）</w:t>
      </w:r>
    </w:p>
    <w:p>
      <w:pPr>
        <w:spacing w:before="240" w:line="600" w:lineRule="exact"/>
        <w:ind w:left="5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position w:val="22"/>
          <w:sz w:val="30"/>
          <w:szCs w:val="30"/>
        </w:rPr>
        <w:t>十一、政府购买服务预算表（表11）</w:t>
      </w:r>
    </w:p>
    <w:p>
      <w:pPr>
        <w:spacing w:before="1" w:line="222" w:lineRule="auto"/>
        <w:ind w:left="532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十二、项目绩效目标公开表（表12）</w:t>
      </w:r>
    </w:p>
    <w:p>
      <w:pPr>
        <w:spacing w:line="402" w:lineRule="auto"/>
        <w:rPr>
          <w:rFonts w:ascii="Arial"/>
          <w:sz w:val="21"/>
        </w:rPr>
      </w:pPr>
    </w:p>
    <w:p>
      <w:pPr>
        <w:spacing w:before="98" w:line="221" w:lineRule="auto"/>
        <w:ind w:left="255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10"/>
          <w:sz w:val="30"/>
          <w:szCs w:val="30"/>
        </w:rPr>
        <w:t>上述报表详见附件。</w:t>
      </w:r>
    </w:p>
    <w:p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13" w:type="default"/>
          <w:pgSz w:w="12240" w:h="15840"/>
          <w:pgMar w:top="1123" w:right="1836" w:bottom="412" w:left="1836" w:header="0" w:footer="189" w:gutter="0"/>
          <w:cols w:space="720" w:num="1"/>
        </w:sectPr>
      </w:pPr>
    </w:p>
    <w:p>
      <w:pPr>
        <w:pStyle w:val="2"/>
        <w:spacing w:before="88" w:line="222" w:lineRule="auto"/>
        <w:ind w:left="2432"/>
        <w:rPr>
          <w:sz w:val="44"/>
          <w:szCs w:val="44"/>
        </w:rPr>
      </w:pPr>
      <w:r>
        <w:rPr>
          <w:spacing w:val="-2"/>
          <w:sz w:val="44"/>
          <w:szCs w:val="44"/>
        </w:rPr>
        <w:t>第四部分 名词解释</w:t>
      </w:r>
    </w:p>
    <w:p>
      <w:pPr>
        <w:spacing w:line="450" w:lineRule="auto"/>
        <w:rPr>
          <w:rFonts w:ascii="Arial"/>
          <w:sz w:val="21"/>
        </w:rPr>
      </w:pPr>
    </w:p>
    <w:p>
      <w:pPr>
        <w:spacing w:before="97" w:line="222" w:lineRule="auto"/>
        <w:ind w:left="63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-8"/>
          <w:sz w:val="30"/>
          <w:szCs w:val="30"/>
        </w:rPr>
        <w:t>一、财政拨款收入</w:t>
      </w:r>
      <w:r>
        <w:rPr>
          <w:rFonts w:hint="eastAsia" w:ascii="仿宋" w:hAnsi="仿宋" w:eastAsia="仿宋" w:cs="仿宋"/>
          <w:b/>
          <w:bCs/>
          <w:spacing w:val="-8"/>
          <w:sz w:val="30"/>
          <w:szCs w:val="30"/>
          <w:lang w:eastAsia="zh-CN"/>
        </w:rPr>
        <w:t>:</w:t>
      </w:r>
      <w:r>
        <w:rPr>
          <w:rFonts w:ascii="仿宋" w:hAnsi="仿宋" w:eastAsia="仿宋" w:cs="仿宋"/>
          <w:spacing w:val="-8"/>
          <w:sz w:val="30"/>
          <w:szCs w:val="30"/>
        </w:rPr>
        <w:t>指本级财政部门当年拨付的资金。</w:t>
      </w:r>
    </w:p>
    <w:p>
      <w:pPr>
        <w:spacing w:before="239" w:line="600" w:lineRule="exact"/>
        <w:ind w:left="64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position w:val="22"/>
          <w:sz w:val="30"/>
          <w:szCs w:val="30"/>
        </w:rPr>
        <w:t>二、事业收入:</w:t>
      </w:r>
      <w:r>
        <w:rPr>
          <w:rFonts w:ascii="仿宋" w:hAnsi="仿宋" w:eastAsia="仿宋" w:cs="仿宋"/>
          <w:spacing w:val="3"/>
          <w:position w:val="22"/>
          <w:sz w:val="30"/>
          <w:szCs w:val="30"/>
        </w:rPr>
        <w:t>指事业单位开展专业业务活动及辅助活动所</w:t>
      </w:r>
    </w:p>
    <w:p>
      <w:pPr>
        <w:spacing w:line="222" w:lineRule="auto"/>
        <w:ind w:left="32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9"/>
          <w:sz w:val="30"/>
          <w:szCs w:val="30"/>
        </w:rPr>
        <w:t>取得的收入。</w:t>
      </w:r>
    </w:p>
    <w:p>
      <w:pPr>
        <w:spacing w:before="239" w:line="600" w:lineRule="exact"/>
        <w:ind w:left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position w:val="22"/>
          <w:sz w:val="30"/>
          <w:szCs w:val="30"/>
        </w:rPr>
        <w:t>三、经营收入:</w:t>
      </w:r>
      <w:r>
        <w:rPr>
          <w:rFonts w:ascii="仿宋" w:hAnsi="仿宋" w:eastAsia="仿宋" w:cs="仿宋"/>
          <w:spacing w:val="3"/>
          <w:position w:val="22"/>
          <w:sz w:val="30"/>
          <w:szCs w:val="30"/>
        </w:rPr>
        <w:t>指事业单位在专业业务活动及其辅助活动之</w:t>
      </w:r>
    </w:p>
    <w:p>
      <w:pPr>
        <w:spacing w:before="1" w:line="221" w:lineRule="auto"/>
        <w:ind w:left="35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4"/>
          <w:sz w:val="30"/>
          <w:szCs w:val="30"/>
        </w:rPr>
        <w:t>外开展非独立核算经营活动取得的收入。</w:t>
      </w:r>
    </w:p>
    <w:p>
      <w:pPr>
        <w:spacing w:before="239" w:line="600" w:lineRule="exact"/>
        <w:ind w:left="63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20"/>
          <w:position w:val="22"/>
          <w:sz w:val="30"/>
          <w:szCs w:val="30"/>
        </w:rPr>
        <w:t>四、其他收入:</w:t>
      </w:r>
      <w:r>
        <w:rPr>
          <w:rFonts w:ascii="仿宋" w:hAnsi="仿宋" w:eastAsia="仿宋" w:cs="仿宋"/>
          <w:spacing w:val="20"/>
          <w:position w:val="22"/>
          <w:sz w:val="30"/>
          <w:szCs w:val="30"/>
        </w:rPr>
        <w:t>指除上述“财政拨款收入”“事业收入”</w:t>
      </w:r>
    </w:p>
    <w:p>
      <w:pPr>
        <w:spacing w:line="223" w:lineRule="auto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“经营收入”等以外的收入。</w:t>
      </w:r>
    </w:p>
    <w:p>
      <w:pPr>
        <w:spacing w:before="238" w:line="600" w:lineRule="exact"/>
        <w:ind w:left="63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position w:val="22"/>
          <w:sz w:val="30"/>
          <w:szCs w:val="30"/>
        </w:rPr>
        <w:t>五、基本支出:</w:t>
      </w:r>
      <w:r>
        <w:rPr>
          <w:rFonts w:ascii="仿宋" w:hAnsi="仿宋" w:eastAsia="仿宋" w:cs="仿宋"/>
          <w:spacing w:val="4"/>
          <w:position w:val="22"/>
          <w:sz w:val="30"/>
          <w:szCs w:val="30"/>
        </w:rPr>
        <w:t>指为保障机构正常运转、完成</w:t>
      </w:r>
      <w:r>
        <w:rPr>
          <w:rFonts w:ascii="仿宋" w:hAnsi="仿宋" w:eastAsia="仿宋" w:cs="仿宋"/>
          <w:spacing w:val="3"/>
          <w:position w:val="22"/>
          <w:sz w:val="30"/>
          <w:szCs w:val="30"/>
        </w:rPr>
        <w:t>日常工作任务</w:t>
      </w:r>
    </w:p>
    <w:p>
      <w:pPr>
        <w:spacing w:line="223" w:lineRule="auto"/>
        <w:ind w:left="37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而发生的人员支出和公用支出。</w:t>
      </w:r>
    </w:p>
    <w:p>
      <w:pPr>
        <w:spacing w:before="237" w:line="600" w:lineRule="exact"/>
        <w:ind w:left="633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position w:val="22"/>
          <w:sz w:val="30"/>
          <w:szCs w:val="30"/>
        </w:rPr>
        <w:t>六、项目支出:</w:t>
      </w:r>
      <w:r>
        <w:rPr>
          <w:rFonts w:ascii="仿宋" w:hAnsi="仿宋" w:eastAsia="仿宋" w:cs="仿宋"/>
          <w:spacing w:val="4"/>
          <w:position w:val="22"/>
          <w:sz w:val="30"/>
          <w:szCs w:val="30"/>
        </w:rPr>
        <w:t>指在基本支出之外为完成特定行政</w:t>
      </w:r>
      <w:r>
        <w:rPr>
          <w:rFonts w:ascii="仿宋" w:hAnsi="仿宋" w:eastAsia="仿宋" w:cs="仿宋"/>
          <w:spacing w:val="3"/>
          <w:position w:val="22"/>
          <w:sz w:val="30"/>
          <w:szCs w:val="30"/>
        </w:rPr>
        <w:t>任务和事</w:t>
      </w:r>
    </w:p>
    <w:p>
      <w:pPr>
        <w:spacing w:before="1" w:line="222" w:lineRule="auto"/>
        <w:ind w:left="31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5"/>
          <w:sz w:val="30"/>
          <w:szCs w:val="30"/>
        </w:rPr>
        <w:t>业发展目标所发生的支出。</w:t>
      </w:r>
    </w:p>
    <w:p>
      <w:pPr>
        <w:spacing w:before="241" w:line="369" w:lineRule="auto"/>
        <w:ind w:left="31" w:right="149" w:firstLine="60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3"/>
          <w:sz w:val="30"/>
          <w:szCs w:val="30"/>
        </w:rPr>
        <w:t>七、“三公”经费:</w:t>
      </w:r>
      <w:r>
        <w:rPr>
          <w:rFonts w:ascii="仿宋" w:hAnsi="仿宋" w:eastAsia="仿宋" w:cs="仿宋"/>
          <w:spacing w:val="3"/>
          <w:sz w:val="30"/>
          <w:szCs w:val="30"/>
        </w:rPr>
        <w:t>纳入本级财政预决算管理的“三公”经</w:t>
      </w:r>
      <w:r>
        <w:rPr>
          <w:rFonts w:ascii="仿宋" w:hAnsi="仿宋" w:eastAsia="仿宋" w:cs="仿宋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费，是指本级各部门用财政拨款安排的因公出国（境）费、公务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用车购置及运行维护费和公务接待费。其中：</w:t>
      </w:r>
      <w:r>
        <w:rPr>
          <w:rFonts w:ascii="仿宋" w:hAnsi="仿宋" w:eastAsia="仿宋" w:cs="仿宋"/>
          <w:spacing w:val="-7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2"/>
          <w:sz w:val="30"/>
          <w:szCs w:val="30"/>
        </w:rPr>
        <w:t>因公出国（境）费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反映单位公务出国（境）的国际旅费、国外城市间交通费、住宿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费、伙食费、培训费、公杂费等支出；公务用车购置及运行维护</w:t>
      </w:r>
      <w:r>
        <w:rPr>
          <w:rFonts w:ascii="仿宋" w:hAnsi="仿宋" w:eastAsia="仿宋" w:cs="仿宋"/>
          <w:spacing w:val="1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3"/>
          <w:sz w:val="30"/>
          <w:szCs w:val="30"/>
        </w:rPr>
        <w:t>费反映单位公务用车车辆购置支出（含车辆购置税）及租</w:t>
      </w:r>
      <w:r>
        <w:rPr>
          <w:rFonts w:ascii="仿宋" w:hAnsi="仿宋" w:eastAsia="仿宋" w:cs="仿宋"/>
          <w:spacing w:val="2"/>
          <w:sz w:val="30"/>
          <w:szCs w:val="30"/>
        </w:rPr>
        <w:t>用费、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燃料费、维修费、过路过桥费、保险费、安全奖励费用等支出；</w:t>
      </w:r>
      <w:r>
        <w:rPr>
          <w:rFonts w:ascii="仿宋" w:hAnsi="仿宋" w:eastAsia="仿宋" w:cs="仿宋"/>
          <w:spacing w:val="11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公务接待费反映单位按规定开支的各类公务接待（含外宾接待）</w:t>
      </w:r>
      <w:r>
        <w:rPr>
          <w:rFonts w:ascii="仿宋" w:hAnsi="仿宋" w:eastAsia="仿宋" w:cs="仿宋"/>
          <w:spacing w:val="-14"/>
          <w:sz w:val="30"/>
          <w:szCs w:val="30"/>
        </w:rPr>
        <w:t>支出。</w:t>
      </w:r>
    </w:p>
    <w:p>
      <w:pPr>
        <w:spacing w:line="223" w:lineRule="auto"/>
        <w:jc w:val="both"/>
        <w:rPr>
          <w:rFonts w:ascii="仿宋" w:hAnsi="仿宋" w:eastAsia="仿宋" w:cs="仿宋"/>
          <w:sz w:val="30"/>
          <w:szCs w:val="30"/>
        </w:rPr>
        <w:sectPr>
          <w:footerReference r:id="rId14" w:type="default"/>
          <w:pgSz w:w="12240" w:h="15840"/>
          <w:pgMar w:top="1123" w:right="1800" w:bottom="412" w:left="1728" w:header="0" w:footer="189" w:gutter="0"/>
          <w:cols w:space="720" w:num="1"/>
        </w:sectPr>
      </w:pPr>
    </w:p>
    <w:p>
      <w:pPr>
        <w:spacing w:before="62" w:line="369" w:lineRule="auto"/>
        <w:ind w:right="113" w:firstLine="600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b/>
          <w:bCs/>
          <w:spacing w:val="4"/>
          <w:sz w:val="30"/>
          <w:szCs w:val="30"/>
        </w:rPr>
        <w:t>八、机关运行经费:</w:t>
      </w:r>
      <w:r>
        <w:rPr>
          <w:rFonts w:ascii="仿宋" w:hAnsi="仿宋" w:eastAsia="仿宋" w:cs="仿宋"/>
          <w:spacing w:val="4"/>
          <w:sz w:val="30"/>
          <w:szCs w:val="30"/>
        </w:rPr>
        <w:t>为保障行政单位（含参</w:t>
      </w:r>
      <w:r>
        <w:rPr>
          <w:rFonts w:ascii="仿宋" w:hAnsi="仿宋" w:eastAsia="仿宋" w:cs="仿宋"/>
          <w:spacing w:val="3"/>
          <w:sz w:val="30"/>
          <w:szCs w:val="30"/>
        </w:rPr>
        <w:t>照公务员法管理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的事业单位）运行用于购买货物和服务的各项资金，包括办公及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印刷费、邮电费、差旅费、会议费、福利费、日常维修费、专用</w:t>
      </w:r>
      <w:r>
        <w:rPr>
          <w:rFonts w:ascii="仿宋" w:hAnsi="仿宋" w:eastAsia="仿宋" w:cs="仿宋"/>
          <w:spacing w:val="18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4"/>
          <w:sz w:val="30"/>
          <w:szCs w:val="30"/>
        </w:rPr>
        <w:t>材料及一般设备购置费、办公用房水电费、办公用房取暖费、办</w:t>
      </w:r>
    </w:p>
    <w:p>
      <w:pPr>
        <w:spacing w:line="219" w:lineRule="auto"/>
        <w:ind w:left="6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公用房物业管理费、公务用车运行维护费以及其他费用。</w:t>
      </w:r>
    </w:p>
    <w:p>
      <w:pPr>
        <w:spacing w:line="219" w:lineRule="auto"/>
        <w:jc w:val="both"/>
        <w:rPr>
          <w:rFonts w:ascii="仿宋" w:hAnsi="仿宋" w:eastAsia="仿宋" w:cs="仿宋"/>
          <w:sz w:val="30"/>
          <w:szCs w:val="30"/>
        </w:rPr>
        <w:sectPr>
          <w:footerReference r:id="rId15" w:type="default"/>
          <w:pgSz w:w="12240" w:h="15840"/>
          <w:pgMar w:top="805" w:right="1836" w:bottom="412" w:left="1758" w:header="0" w:footer="189" w:gutter="0"/>
          <w:cols w:space="720" w:num="1"/>
        </w:sectPr>
      </w:pPr>
    </w:p>
    <w:p>
      <w:pPr>
        <w:pStyle w:val="2"/>
        <w:spacing w:before="88" w:line="222" w:lineRule="auto"/>
        <w:ind w:left="6146"/>
        <w:rPr>
          <w:sz w:val="44"/>
          <w:szCs w:val="44"/>
        </w:rPr>
      </w:pPr>
      <w:r>
        <w:rPr>
          <w:spacing w:val="-7"/>
          <w:sz w:val="44"/>
          <w:szCs w:val="44"/>
        </w:rPr>
        <w:t>第五部分</w:t>
      </w:r>
      <w:r>
        <w:rPr>
          <w:spacing w:val="45"/>
          <w:sz w:val="44"/>
          <w:szCs w:val="44"/>
        </w:rPr>
        <w:t xml:space="preserve"> </w:t>
      </w:r>
      <w:r>
        <w:rPr>
          <w:spacing w:val="-7"/>
          <w:sz w:val="44"/>
          <w:szCs w:val="44"/>
        </w:rPr>
        <w:t>附件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84" w:line="219" w:lineRule="auto"/>
        <w:ind w:left="640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单位收支总体情况表</w:t>
      </w:r>
    </w:p>
    <w:p>
      <w:pPr>
        <w:spacing w:before="269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before="78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表1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16" w:type="default"/>
          <w:pgSz w:w="16838" w:h="11906"/>
          <w:pgMar w:top="750" w:right="877" w:bottom="240" w:left="840" w:header="0" w:footer="0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1"/>
        <w:gridCol w:w="3776"/>
        <w:gridCol w:w="3776"/>
        <w:gridCol w:w="37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557" w:type="dxa"/>
            <w:gridSpan w:val="2"/>
            <w:vAlign w:val="top"/>
          </w:tcPr>
          <w:p>
            <w:pPr>
              <w:pStyle w:val="6"/>
              <w:spacing w:before="37" w:line="219" w:lineRule="auto"/>
              <w:ind w:left="3665"/>
            </w:pPr>
            <w:r>
              <w:rPr>
                <w:spacing w:val="-3"/>
              </w:rPr>
              <w:t>收入</w:t>
            </w:r>
          </w:p>
        </w:tc>
        <w:tc>
          <w:tcPr>
            <w:tcW w:w="7557" w:type="dxa"/>
            <w:gridSpan w:val="2"/>
            <w:vAlign w:val="top"/>
          </w:tcPr>
          <w:p>
            <w:pPr>
              <w:pStyle w:val="6"/>
              <w:spacing w:before="38" w:line="219" w:lineRule="auto"/>
              <w:ind w:left="3660"/>
            </w:pPr>
            <w:r>
              <w:rPr>
                <w:spacing w:val="-2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3" w:line="219" w:lineRule="auto"/>
              <w:ind w:left="1773"/>
            </w:pPr>
            <w:r>
              <w:rPr>
                <w:spacing w:val="-2"/>
              </w:rPr>
              <w:t>项目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3" w:line="219" w:lineRule="auto"/>
              <w:ind w:left="1709"/>
            </w:pPr>
            <w:r>
              <w:rPr>
                <w:spacing w:val="-2"/>
              </w:rPr>
              <w:t>预算数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3" w:line="218" w:lineRule="auto"/>
              <w:ind w:left="1111"/>
            </w:pPr>
            <w:r>
              <w:rPr>
                <w:spacing w:val="-1"/>
              </w:rPr>
              <w:t>项目（按支出功能科目分类）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33" w:line="219" w:lineRule="auto"/>
              <w:ind w:left="1712"/>
            </w:pPr>
            <w:r>
              <w:rPr>
                <w:spacing w:val="-2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4" w:line="219" w:lineRule="auto"/>
              <w:ind w:left="70"/>
            </w:pPr>
            <w:r>
              <w:rPr>
                <w:spacing w:val="-1"/>
              </w:rPr>
              <w:t>一、一般公共预算拨款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2" w:line="183" w:lineRule="auto"/>
              <w:ind w:right="1"/>
              <w:jc w:val="right"/>
            </w:pPr>
            <w:r>
              <w:rPr>
                <w:spacing w:val="-1"/>
              </w:rPr>
              <w:t>2,884.27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4" w:line="219" w:lineRule="auto"/>
              <w:ind w:left="68"/>
            </w:pPr>
            <w:r>
              <w:rPr>
                <w:spacing w:val="-1"/>
              </w:rPr>
              <w:t>一、一般公共服务支出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2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4" w:line="219" w:lineRule="auto"/>
              <w:ind w:left="311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4" w:line="219" w:lineRule="auto"/>
              <w:ind w:left="69"/>
            </w:pPr>
            <w:r>
              <w:rPr>
                <w:spacing w:val="-1"/>
              </w:rPr>
              <w:t>二、外交支出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2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3" w:line="218" w:lineRule="auto"/>
              <w:ind w:left="311"/>
            </w:pPr>
            <w:r>
              <w:rPr>
                <w:spacing w:val="-3"/>
              </w:rPr>
              <w:t>（二）本级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2" w:line="183" w:lineRule="auto"/>
              <w:ind w:right="1"/>
              <w:jc w:val="right"/>
            </w:pPr>
            <w:r>
              <w:rPr>
                <w:spacing w:val="-1"/>
              </w:rPr>
              <w:t>2,884.27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4" w:line="219" w:lineRule="auto"/>
              <w:ind w:left="66"/>
            </w:pPr>
            <w:r>
              <w:rPr>
                <w:spacing w:val="-1"/>
              </w:rPr>
              <w:t>三、国防支出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2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4" w:line="219" w:lineRule="auto"/>
              <w:ind w:left="311"/>
            </w:pPr>
            <w:r>
              <w:rPr>
                <w:spacing w:val="-9"/>
              </w:rPr>
              <w:t>（三）</w:t>
            </w:r>
            <w:r>
              <w:rPr>
                <w:spacing w:val="-6"/>
              </w:rPr>
              <w:t xml:space="preserve"> </w:t>
            </w:r>
            <w:r>
              <w:rPr>
                <w:spacing w:val="-9"/>
              </w:rPr>
              <w:t>一般债券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3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4" w:line="219" w:lineRule="auto"/>
              <w:ind w:left="78"/>
            </w:pPr>
            <w:r>
              <w:rPr>
                <w:spacing w:val="-2"/>
              </w:rPr>
              <w:t>四、公共安全支出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3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4" w:line="218" w:lineRule="auto"/>
              <w:ind w:left="70"/>
            </w:pPr>
            <w:r>
              <w:rPr>
                <w:spacing w:val="-1"/>
              </w:rPr>
              <w:t>二、政府性基金预算拨款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2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4" w:line="219" w:lineRule="auto"/>
              <w:ind w:left="69"/>
            </w:pPr>
            <w:r>
              <w:rPr>
                <w:spacing w:val="-1"/>
              </w:rPr>
              <w:t>五、教育支出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2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5" w:line="219" w:lineRule="auto"/>
              <w:ind w:left="311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3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4" w:line="218" w:lineRule="auto"/>
              <w:ind w:left="67"/>
            </w:pPr>
            <w:r>
              <w:rPr>
                <w:spacing w:val="-1"/>
              </w:rPr>
              <w:t>六、科学技术支出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3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4" w:line="218" w:lineRule="auto"/>
              <w:ind w:left="311"/>
            </w:pPr>
            <w:r>
              <w:rPr>
                <w:spacing w:val="-3"/>
              </w:rPr>
              <w:t>（二）本级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3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4" w:line="218" w:lineRule="auto"/>
              <w:ind w:left="67"/>
            </w:pPr>
            <w:r>
              <w:rPr>
                <w:spacing w:val="-1"/>
              </w:rPr>
              <w:t>七、文化旅游体育与传媒支出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3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5" w:line="219" w:lineRule="auto"/>
              <w:ind w:left="311"/>
            </w:pPr>
            <w:r>
              <w:rPr>
                <w:spacing w:val="-2"/>
              </w:rPr>
              <w:t>（三）专项债券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5" w:line="218" w:lineRule="auto"/>
              <w:ind w:left="69"/>
            </w:pPr>
            <w:r>
              <w:rPr>
                <w:spacing w:val="-1"/>
              </w:rPr>
              <w:t>八、社会保障和就业支出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4" w:line="183" w:lineRule="auto"/>
              <w:ind w:right="1"/>
              <w:jc w:val="right"/>
            </w:pPr>
            <w:r>
              <w:rPr>
                <w:spacing w:val="-1"/>
              </w:rPr>
              <w:t>235.92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6" w:line="218" w:lineRule="auto"/>
              <w:ind w:left="68"/>
            </w:pPr>
            <w:r>
              <w:rPr>
                <w:spacing w:val="-1"/>
              </w:rPr>
              <w:t>三、国有资本经营预算拨款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6" w:line="219" w:lineRule="auto"/>
              <w:ind w:left="69"/>
            </w:pPr>
            <w:r>
              <w:rPr>
                <w:spacing w:val="-1"/>
              </w:rPr>
              <w:t>九、卫生健康支出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4" w:line="184" w:lineRule="auto"/>
              <w:ind w:right="1"/>
              <w:jc w:val="right"/>
            </w:pPr>
            <w:r>
              <w:rPr>
                <w:spacing w:val="-2"/>
              </w:rPr>
              <w:t>70.14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6" w:line="219" w:lineRule="auto"/>
              <w:ind w:left="311"/>
            </w:pPr>
            <w:r>
              <w:rPr>
                <w:spacing w:val="-3"/>
              </w:rPr>
              <w:t>（一）上级补助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4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6" w:line="219" w:lineRule="auto"/>
              <w:ind w:left="67"/>
            </w:pPr>
            <w:r>
              <w:rPr>
                <w:spacing w:val="-1"/>
              </w:rPr>
              <w:t>十、节能环保支出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4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6" w:line="218" w:lineRule="auto"/>
              <w:ind w:left="311"/>
            </w:pPr>
            <w:r>
              <w:rPr>
                <w:spacing w:val="-3"/>
              </w:rPr>
              <w:t>（二）本级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5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6" w:line="219" w:lineRule="auto"/>
              <w:ind w:left="67"/>
            </w:pPr>
            <w:r>
              <w:rPr>
                <w:spacing w:val="-2"/>
              </w:rPr>
              <w:t>十一、城乡社区支出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5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7" w:line="219" w:lineRule="auto"/>
              <w:ind w:left="79"/>
            </w:pPr>
            <w:r>
              <w:rPr>
                <w:spacing w:val="-2"/>
              </w:rPr>
              <w:t>四、财政专户管理资金收入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7"/>
            </w:pPr>
            <w:r>
              <w:rPr>
                <w:spacing w:val="-1"/>
              </w:rPr>
              <w:t>十二、农林水支出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8" w:line="219" w:lineRule="auto"/>
              <w:ind w:left="70"/>
            </w:pPr>
            <w:r>
              <w:rPr>
                <w:spacing w:val="-1"/>
              </w:rPr>
              <w:t>五、单位资金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9" w:lineRule="auto"/>
              <w:ind w:left="67"/>
            </w:pPr>
            <w:r>
              <w:rPr>
                <w:spacing w:val="-1"/>
              </w:rPr>
              <w:t>十三、交通运输支出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7" w:line="219" w:lineRule="auto"/>
              <w:ind w:left="311"/>
            </w:pPr>
            <w:r>
              <w:rPr>
                <w:spacing w:val="-2"/>
              </w:rPr>
              <w:t>（一）事业收入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7"/>
            </w:pPr>
            <w:r>
              <w:rPr>
                <w:spacing w:val="-1"/>
              </w:rPr>
              <w:t>十四、资源勘探工业信息等支出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7" w:line="219" w:lineRule="auto"/>
              <w:ind w:left="311"/>
            </w:pPr>
            <w:r>
              <w:rPr>
                <w:spacing w:val="-2"/>
              </w:rPr>
              <w:t>（二）事业单位经营收入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7"/>
            </w:pPr>
            <w:r>
              <w:rPr>
                <w:spacing w:val="-1"/>
              </w:rPr>
              <w:t>十五、商业服务业等支出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8" w:line="219" w:lineRule="auto"/>
              <w:ind w:left="311"/>
            </w:pPr>
            <w:r>
              <w:rPr>
                <w:spacing w:val="-2"/>
              </w:rPr>
              <w:t>（三）上级补助收入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9" w:lineRule="auto"/>
              <w:ind w:left="67"/>
            </w:pPr>
            <w:r>
              <w:rPr>
                <w:spacing w:val="-1"/>
              </w:rPr>
              <w:t>十六、金融支出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7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8" w:line="218" w:lineRule="auto"/>
              <w:ind w:left="311"/>
            </w:pPr>
            <w:r>
              <w:rPr>
                <w:spacing w:val="-2"/>
              </w:rPr>
              <w:t>（四）附属单位上缴收入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9" w:lineRule="auto"/>
              <w:ind w:left="67"/>
            </w:pPr>
            <w:r>
              <w:rPr>
                <w:spacing w:val="-1"/>
              </w:rPr>
              <w:t>十七、援助其他地区支出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7" w:line="219" w:lineRule="auto"/>
              <w:ind w:left="311"/>
            </w:pPr>
            <w:r>
              <w:rPr>
                <w:spacing w:val="-2"/>
              </w:rPr>
              <w:t>（五）其他收入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7"/>
            </w:pPr>
            <w:r>
              <w:rPr>
                <w:spacing w:val="-1"/>
              </w:rPr>
              <w:t>十八、自然资源海洋气象等支出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5" w:line="184" w:lineRule="auto"/>
              <w:ind w:right="3"/>
              <w:jc w:val="right"/>
            </w:pPr>
            <w:r>
              <w:rPr>
                <w:spacing w:val="-1"/>
              </w:rPr>
              <w:t>2,471.06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7"/>
            </w:pPr>
            <w:r>
              <w:rPr>
                <w:spacing w:val="-1"/>
              </w:rPr>
              <w:t>十九、住房保障支出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5" w:line="184" w:lineRule="auto"/>
              <w:jc w:val="right"/>
            </w:pPr>
            <w:r>
              <w:rPr>
                <w:spacing w:val="-2"/>
              </w:rPr>
              <w:t>107.14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8" w:lineRule="auto"/>
              <w:ind w:left="69"/>
            </w:pPr>
            <w:r>
              <w:rPr>
                <w:spacing w:val="-1"/>
              </w:rPr>
              <w:t>二十、粮油物资储备支出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7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8" w:lineRule="auto"/>
              <w:ind w:left="69"/>
            </w:pPr>
            <w:r>
              <w:rPr>
                <w:spacing w:val="-2"/>
              </w:rPr>
              <w:t>二十一、国有资本经营预算支出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9"/>
            </w:pPr>
            <w:r>
              <w:rPr>
                <w:spacing w:val="-1"/>
              </w:rPr>
              <w:t>二十二、灾害防治及应急管理支出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9"/>
            </w:pPr>
            <w:r>
              <w:rPr>
                <w:spacing w:val="-1"/>
              </w:rPr>
              <w:t>二十三、其他支出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8" w:lineRule="auto"/>
              <w:ind w:left="69"/>
            </w:pPr>
            <w:r>
              <w:rPr>
                <w:spacing w:val="-1"/>
              </w:rPr>
              <w:t>二十四、债务还本支出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7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9" w:lineRule="auto"/>
              <w:ind w:left="69"/>
            </w:pPr>
            <w:r>
              <w:rPr>
                <w:spacing w:val="-1"/>
              </w:rPr>
              <w:t>二十五、债务付息支出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spacing w:line="181" w:lineRule="exact"/>
              <w:rPr>
                <w:rFonts w:ascii="Arial"/>
                <w:sz w:val="15"/>
              </w:rPr>
            </w:pP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9" w:lineRule="auto"/>
              <w:ind w:left="69"/>
            </w:pPr>
            <w:r>
              <w:rPr>
                <w:spacing w:val="-1"/>
              </w:rPr>
              <w:t>二十六、债务发行费用支出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7" w:line="218" w:lineRule="auto"/>
              <w:ind w:left="1503"/>
            </w:pPr>
            <w:r>
              <w:rPr>
                <w:spacing w:val="-1"/>
              </w:rPr>
              <w:t>本年收入合计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1"/>
              </w:rPr>
              <w:t>2,884.27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7" w:line="218" w:lineRule="auto"/>
              <w:ind w:left="1501"/>
            </w:pPr>
            <w:r>
              <w:rPr>
                <w:spacing w:val="-1"/>
              </w:rPr>
              <w:t>本年支出合计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3"/>
              <w:jc w:val="right"/>
            </w:pPr>
            <w:r>
              <w:rPr>
                <w:spacing w:val="-1"/>
              </w:rPr>
              <w:t>2,884.27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8" w:line="219" w:lineRule="auto"/>
              <w:ind w:left="69"/>
            </w:pPr>
            <w:r>
              <w:rPr>
                <w:spacing w:val="-1"/>
              </w:rPr>
              <w:t>上年结转结余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7" w:line="183" w:lineRule="auto"/>
              <w:jc w:val="right"/>
            </w:pPr>
            <w:r>
              <w:rPr>
                <w:spacing w:val="-2"/>
              </w:rPr>
              <w:t>0.00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9" w:lineRule="auto"/>
              <w:ind w:left="71"/>
            </w:pPr>
            <w:r>
              <w:rPr>
                <w:spacing w:val="-2"/>
              </w:rPr>
              <w:t>结转下年支出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7" w:line="183" w:lineRule="auto"/>
              <w:ind w:right="1"/>
              <w:jc w:val="right"/>
            </w:pPr>
            <w:r>
              <w:rPr>
                <w:spacing w:val="-2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3781" w:type="dxa"/>
            <w:vAlign w:val="top"/>
          </w:tcPr>
          <w:p>
            <w:pPr>
              <w:pStyle w:val="6"/>
              <w:spacing w:before="38" w:line="219" w:lineRule="auto"/>
              <w:ind w:left="1626"/>
            </w:pPr>
            <w:r>
              <w:rPr>
                <w:spacing w:val="-2"/>
              </w:rPr>
              <w:t>收入总计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56" w:line="183" w:lineRule="auto"/>
              <w:ind w:right="1"/>
              <w:jc w:val="right"/>
            </w:pPr>
            <w:r>
              <w:rPr>
                <w:spacing w:val="-1"/>
              </w:rPr>
              <w:t>2,884.27</w:t>
            </w:r>
          </w:p>
        </w:tc>
        <w:tc>
          <w:tcPr>
            <w:tcW w:w="3776" w:type="dxa"/>
            <w:vAlign w:val="top"/>
          </w:tcPr>
          <w:p>
            <w:pPr>
              <w:pStyle w:val="6"/>
              <w:spacing w:before="38" w:line="219" w:lineRule="auto"/>
              <w:ind w:left="1621"/>
            </w:pPr>
            <w:r>
              <w:rPr>
                <w:spacing w:val="-1"/>
              </w:rPr>
              <w:t>支出总计</w:t>
            </w:r>
          </w:p>
        </w:tc>
        <w:tc>
          <w:tcPr>
            <w:tcW w:w="3781" w:type="dxa"/>
            <w:vAlign w:val="top"/>
          </w:tcPr>
          <w:p>
            <w:pPr>
              <w:pStyle w:val="6"/>
              <w:spacing w:before="56" w:line="183" w:lineRule="auto"/>
              <w:ind w:right="3"/>
              <w:jc w:val="right"/>
            </w:pPr>
            <w:r>
              <w:rPr>
                <w:spacing w:val="-1"/>
              </w:rPr>
              <w:t>2,884.27</w:t>
            </w:r>
          </w:p>
        </w:tc>
      </w:tr>
    </w:tbl>
    <w:p>
      <w:pPr>
        <w:spacing w:before="8" w:line="218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注：本套报表金额单位转换时可能存在四舍五</w:t>
      </w:r>
      <w:r>
        <w:rPr>
          <w:rFonts w:ascii="宋体" w:hAnsi="宋体" w:eastAsia="宋体" w:cs="宋体"/>
          <w:spacing w:val="-2"/>
          <w:sz w:val="18"/>
          <w:szCs w:val="18"/>
        </w:rPr>
        <w:t>入尾数误差。</w:t>
      </w: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before="69" w:line="163" w:lineRule="exact"/>
        <w:ind w:left="730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9"/>
          <w:position w:val="-4"/>
          <w:sz w:val="24"/>
          <w:szCs w:val="24"/>
        </w:rPr>
        <w:t>-</w:t>
      </w:r>
      <w:r>
        <w:rPr>
          <w:rFonts w:ascii="Arial" w:hAnsi="Arial" w:eastAsia="Arial" w:cs="Arial"/>
          <w:spacing w:val="27"/>
          <w:position w:val="-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9"/>
          <w:position w:val="-4"/>
          <w:sz w:val="24"/>
          <w:szCs w:val="24"/>
        </w:rPr>
        <w:t>12</w:t>
      </w:r>
      <w:r>
        <w:rPr>
          <w:rFonts w:ascii="Arial" w:hAnsi="Arial" w:eastAsia="Arial" w:cs="Arial"/>
          <w:spacing w:val="8"/>
          <w:position w:val="-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9"/>
          <w:position w:val="-4"/>
          <w:sz w:val="24"/>
          <w:szCs w:val="24"/>
        </w:rPr>
        <w:t>-</w:t>
      </w:r>
    </w:p>
    <w:p>
      <w:pPr>
        <w:spacing w:line="163" w:lineRule="exact"/>
        <w:rPr>
          <w:rFonts w:ascii="Arial" w:hAnsi="Arial" w:eastAsia="Arial" w:cs="Arial"/>
          <w:sz w:val="24"/>
          <w:szCs w:val="24"/>
        </w:rPr>
        <w:sectPr>
          <w:type w:val="continuous"/>
          <w:pgSz w:w="16838" w:h="11906"/>
          <w:pgMar w:top="750" w:right="877" w:bottom="240" w:left="840" w:header="0" w:footer="0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4" w:line="219" w:lineRule="auto"/>
        <w:ind w:left="640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单位收入总体情况表</w:t>
      </w:r>
    </w:p>
    <w:p>
      <w:pPr>
        <w:spacing w:before="269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表2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17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624"/>
        <w:gridCol w:w="929"/>
        <w:gridCol w:w="929"/>
        <w:gridCol w:w="929"/>
        <w:gridCol w:w="1004"/>
        <w:gridCol w:w="1139"/>
        <w:gridCol w:w="1424"/>
        <w:gridCol w:w="584"/>
        <w:gridCol w:w="524"/>
        <w:gridCol w:w="839"/>
        <w:gridCol w:w="974"/>
        <w:gridCol w:w="1109"/>
        <w:gridCol w:w="1379"/>
        <w:gridCol w:w="57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4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5" w:right="165" w:firstLine="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位）代码</w:t>
            </w:r>
          </w:p>
        </w:tc>
        <w:tc>
          <w:tcPr>
            <w:tcW w:w="1624" w:type="dxa"/>
            <w:vMerge w:val="restart"/>
            <w:tcBorders>
              <w:bottom w:val="nil"/>
            </w:tcBorders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部门（单位）名称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2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6009" w:type="dxa"/>
            <w:gridSpan w:val="6"/>
            <w:vAlign w:val="top"/>
          </w:tcPr>
          <w:p>
            <w:pPr>
              <w:pStyle w:val="6"/>
              <w:spacing w:before="56" w:line="218" w:lineRule="auto"/>
              <w:ind w:left="26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本年收入</w:t>
            </w:r>
          </w:p>
        </w:tc>
        <w:tc>
          <w:tcPr>
            <w:tcW w:w="5402" w:type="dxa"/>
            <w:gridSpan w:val="6"/>
            <w:vAlign w:val="top"/>
          </w:tcPr>
          <w:p>
            <w:pPr>
              <w:pStyle w:val="6"/>
              <w:spacing w:before="55" w:line="219" w:lineRule="auto"/>
              <w:ind w:left="2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上年结转结余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06" w:line="220" w:lineRule="auto"/>
              <w:ind w:left="26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92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262" w:right="58" w:hanging="1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</w:t>
            </w:r>
          </w:p>
        </w:tc>
        <w:tc>
          <w:tcPr>
            <w:tcW w:w="100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203" w:right="94" w:hanging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政府性基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金预算</w:t>
            </w:r>
          </w:p>
        </w:tc>
        <w:tc>
          <w:tcPr>
            <w:tcW w:w="113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270" w:right="60" w:hanging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国有资本经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营预算</w:t>
            </w:r>
          </w:p>
        </w:tc>
        <w:tc>
          <w:tcPr>
            <w:tcW w:w="142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415" w:right="2" w:hanging="4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财政专户管理资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金收入</w:t>
            </w:r>
          </w:p>
        </w:tc>
        <w:tc>
          <w:tcPr>
            <w:tcW w:w="58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4" w:lineRule="auto"/>
              <w:ind w:left="102" w:right="81" w:hanging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单位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资金</w:t>
            </w:r>
          </w:p>
        </w:tc>
        <w:tc>
          <w:tcPr>
            <w:tcW w:w="52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06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83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223" w:right="7" w:hanging="19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</w:t>
            </w:r>
          </w:p>
        </w:tc>
        <w:tc>
          <w:tcPr>
            <w:tcW w:w="97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194" w:right="73" w:hanging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政府性基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金预算</w:t>
            </w:r>
          </w:p>
        </w:tc>
        <w:tc>
          <w:tcPr>
            <w:tcW w:w="110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261" w:right="39" w:hanging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国有资本经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营预算</w:t>
            </w:r>
          </w:p>
        </w:tc>
        <w:tc>
          <w:tcPr>
            <w:tcW w:w="137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3" w:lineRule="auto"/>
              <w:ind w:left="304" w:right="74" w:hanging="2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财政专户管理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资金收入</w:t>
            </w:r>
          </w:p>
        </w:tc>
        <w:tc>
          <w:tcPr>
            <w:tcW w:w="57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0" w:line="254" w:lineRule="auto"/>
              <w:ind w:left="100" w:right="76" w:hanging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单位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ind w:left="4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ind w:lef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0" w:line="182" w:lineRule="auto"/>
              <w:ind w:left="5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ind w:left="6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0" w:line="182" w:lineRule="auto"/>
              <w:ind w:left="2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2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ind w:left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3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ind w:left="3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7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ind w:left="407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110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ind w:left="4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137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ind w:left="61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ind w:left="20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1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24" w:type="dxa"/>
            <w:vAlign w:val="top"/>
          </w:tcPr>
          <w:p>
            <w:pPr>
              <w:pStyle w:val="6"/>
              <w:spacing w:before="54" w:line="220" w:lineRule="auto"/>
              <w:ind w:left="5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84" w:line="183" w:lineRule="auto"/>
              <w:ind w:right="3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84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84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84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77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140" w:type="dxa"/>
            <w:vAlign w:val="top"/>
          </w:tcPr>
          <w:p>
            <w:pPr>
              <w:pStyle w:val="6"/>
              <w:spacing w:before="24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1624" w:type="dxa"/>
            <w:vAlign w:val="top"/>
          </w:tcPr>
          <w:p>
            <w:pPr>
              <w:pStyle w:val="6"/>
              <w:spacing w:before="55" w:line="254" w:lineRule="auto"/>
              <w:ind w:left="1" w:right="112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和规划局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41" w:line="183" w:lineRule="auto"/>
              <w:ind w:right="3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41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929" w:type="dxa"/>
            <w:vAlign w:val="top"/>
          </w:tcPr>
          <w:p>
            <w:pPr>
              <w:pStyle w:val="6"/>
              <w:spacing w:before="241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004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139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24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84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4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74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109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1379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77" w:type="dxa"/>
            <w:vAlign w:val="top"/>
          </w:tcPr>
          <w:p>
            <w:pPr>
              <w:pStyle w:val="6"/>
              <w:spacing w:before="24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162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7" w:line="254" w:lineRule="auto"/>
              <w:ind w:left="1" w:right="112" w:firstLine="1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记中心</w:t>
            </w:r>
          </w:p>
        </w:tc>
        <w:tc>
          <w:tcPr>
            <w:tcW w:w="92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ind w:right="3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92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92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00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13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2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8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83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97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10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137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7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84" w:line="219" w:lineRule="auto"/>
        <w:ind w:left="6401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单位支出总体情况表</w:t>
      </w:r>
    </w:p>
    <w:p>
      <w:pPr>
        <w:spacing w:before="267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表3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18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2264"/>
        <w:gridCol w:w="3773"/>
        <w:gridCol w:w="1811"/>
        <w:gridCol w:w="1810"/>
        <w:gridCol w:w="1810"/>
        <w:gridCol w:w="18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9" w:type="dxa"/>
            <w:vAlign w:val="top"/>
          </w:tcPr>
          <w:p>
            <w:pPr>
              <w:pStyle w:val="6"/>
              <w:spacing w:before="56" w:line="218" w:lineRule="auto"/>
              <w:ind w:left="5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2264" w:type="dxa"/>
            <w:vAlign w:val="top"/>
          </w:tcPr>
          <w:p>
            <w:pPr>
              <w:pStyle w:val="6"/>
              <w:spacing w:before="55" w:line="219" w:lineRule="auto"/>
              <w:ind w:left="32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部门（单位）代码</w:t>
            </w:r>
          </w:p>
        </w:tc>
        <w:tc>
          <w:tcPr>
            <w:tcW w:w="3773" w:type="dxa"/>
            <w:vAlign w:val="top"/>
          </w:tcPr>
          <w:p>
            <w:pPr>
              <w:pStyle w:val="6"/>
              <w:spacing w:before="56" w:line="218" w:lineRule="auto"/>
              <w:ind w:left="18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部门名称（单位）(功能分类科目名称)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56" w:line="220" w:lineRule="auto"/>
              <w:ind w:left="7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56" w:line="218" w:lineRule="auto"/>
              <w:ind w:left="5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55" w:line="220" w:lineRule="auto"/>
              <w:ind w:left="5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项目支出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55" w:line="219" w:lineRule="auto"/>
              <w:ind w:left="3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结转下年支出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>
            <w:pPr>
              <w:pStyle w:val="6"/>
              <w:spacing w:before="50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8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2,315.60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568.67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8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Align w:val="top"/>
          </w:tcPr>
          <w:p>
            <w:pPr>
              <w:pStyle w:val="6"/>
              <w:spacing w:before="83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773" w:type="dxa"/>
            <w:vAlign w:val="top"/>
          </w:tcPr>
          <w:p>
            <w:pPr>
              <w:pStyle w:val="6"/>
              <w:spacing w:before="52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柳州市自然资源和规划局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2,315.60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568.67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37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4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2,315.60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568.67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2080502</w:t>
            </w:r>
          </w:p>
        </w:tc>
        <w:tc>
          <w:tcPr>
            <w:tcW w:w="2264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0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事业单位离退休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21.64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21.64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>
            <w:pPr>
              <w:pStyle w:val="6"/>
              <w:spacing w:before="89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>
            <w:pPr>
              <w:pStyle w:val="6"/>
              <w:spacing w:before="58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机关事业单位基本养老保险缴费支出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142.86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142.86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>
            <w:pPr>
              <w:pStyle w:val="6"/>
              <w:spacing w:before="90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>
            <w:pPr>
              <w:pStyle w:val="6"/>
              <w:spacing w:before="59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8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71.43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71.43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9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2264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9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81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70.14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70.14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81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5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2200150</w:t>
            </w:r>
          </w:p>
        </w:tc>
        <w:tc>
          <w:tcPr>
            <w:tcW w:w="2264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5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81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1,902.40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1,902.40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819" w:type="dxa"/>
            <w:vAlign w:val="top"/>
          </w:tcPr>
          <w:p>
            <w:pPr>
              <w:pStyle w:val="6"/>
              <w:spacing w:before="92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>
            <w:pPr>
              <w:pStyle w:val="6"/>
              <w:spacing w:before="62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其他自然资源事务支出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568.67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568.67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9" w:type="dxa"/>
            <w:vAlign w:val="top"/>
          </w:tcPr>
          <w:p>
            <w:pPr>
              <w:pStyle w:val="6"/>
              <w:spacing w:before="93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22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73" w:type="dxa"/>
            <w:vAlign w:val="top"/>
          </w:tcPr>
          <w:p>
            <w:pPr>
              <w:pStyle w:val="6"/>
              <w:spacing w:before="63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811" w:type="dxa"/>
            <w:vAlign w:val="top"/>
          </w:tcPr>
          <w:p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107.14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107.14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4" w:line="219" w:lineRule="auto"/>
        <w:ind w:left="614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财政拨款收支总体情况表</w:t>
      </w:r>
    </w:p>
    <w:p>
      <w:pPr>
        <w:spacing w:before="269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表4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19" w:type="default"/>
          <w:pgSz w:w="16838" w:h="11906"/>
          <w:pgMar w:top="949" w:right="877" w:bottom="237" w:left="840" w:header="0" w:footer="0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3774"/>
        <w:gridCol w:w="3775"/>
        <w:gridCol w:w="37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7554" w:type="dxa"/>
            <w:gridSpan w:val="2"/>
            <w:vAlign w:val="top"/>
          </w:tcPr>
          <w:p>
            <w:pPr>
              <w:pStyle w:val="6"/>
              <w:spacing w:before="46" w:line="231" w:lineRule="auto"/>
              <w:ind w:left="3624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收入</w:t>
            </w:r>
          </w:p>
        </w:tc>
        <w:tc>
          <w:tcPr>
            <w:tcW w:w="7555" w:type="dxa"/>
            <w:gridSpan w:val="2"/>
            <w:vAlign w:val="top"/>
          </w:tcPr>
          <w:p>
            <w:pPr>
              <w:pStyle w:val="6"/>
              <w:spacing w:before="47" w:line="231" w:lineRule="auto"/>
              <w:ind w:left="3620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2" w:line="231" w:lineRule="auto"/>
              <w:ind w:left="1731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项目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41" w:line="231" w:lineRule="auto"/>
              <w:ind w:left="1648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预算数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1" w:line="230" w:lineRule="auto"/>
              <w:ind w:left="853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项目（按支出功能科目分类）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41" w:line="231" w:lineRule="auto"/>
              <w:ind w:left="1653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预算数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2" w:line="230" w:lineRule="auto"/>
              <w:ind w:left="90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一、本年收入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67" w:line="193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2,884.27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2" w:line="230" w:lineRule="auto"/>
              <w:ind w:left="90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一、本年支出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67" w:line="193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2,884.27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3" w:line="231" w:lineRule="auto"/>
              <w:ind w:left="97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（一）一般公共预算拨款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68" w:line="193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2,884.27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3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（一）一般公共服务支出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68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4" w:line="231" w:lineRule="auto"/>
              <w:ind w:left="419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1、上级补助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68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4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（二）外交支出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68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4" w:line="230" w:lineRule="auto"/>
              <w:ind w:left="409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2、本级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69" w:line="193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2,884.27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5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（三）国防支出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69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5" w:line="231" w:lineRule="auto"/>
              <w:ind w:left="411"/>
              <w:rPr>
                <w:sz w:val="15"/>
                <w:szCs w:val="15"/>
              </w:rPr>
            </w:pPr>
            <w:r>
              <w:rPr>
                <w:spacing w:val="-1"/>
                <w:sz w:val="15"/>
                <w:szCs w:val="15"/>
              </w:rPr>
              <w:t>3、</w:t>
            </w:r>
            <w:r>
              <w:rPr>
                <w:spacing w:val="-26"/>
                <w:sz w:val="15"/>
                <w:szCs w:val="15"/>
              </w:rPr>
              <w:t xml:space="preserve"> </w:t>
            </w:r>
            <w:r>
              <w:rPr>
                <w:spacing w:val="-1"/>
                <w:sz w:val="15"/>
                <w:szCs w:val="15"/>
              </w:rPr>
              <w:t>一般债券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0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5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（四）公共安全支出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0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6" w:line="230" w:lineRule="auto"/>
              <w:ind w:left="9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（二）政府性基金预算拨款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1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6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4"/>
                <w:sz w:val="15"/>
                <w:szCs w:val="15"/>
              </w:rPr>
              <w:t>（五）教育支出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1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7" w:line="231" w:lineRule="auto"/>
              <w:ind w:left="419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1、上级补助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1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6" w:line="230" w:lineRule="auto"/>
              <w:ind w:left="257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（六）科学技术支出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1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7" w:line="230" w:lineRule="auto"/>
              <w:ind w:left="409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2、本级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2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7" w:line="230" w:lineRule="auto"/>
              <w:ind w:left="25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（七）文化旅游体育与传媒支出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2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7" w:line="231" w:lineRule="auto"/>
              <w:ind w:left="411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3、专项债券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2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7" w:line="230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（八）社会保障和就业支出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2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235.92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8" w:line="230" w:lineRule="auto"/>
              <w:ind w:left="97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（三）国有资本经营预算拨款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3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8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（九）卫生健康支出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3" w:line="192" w:lineRule="auto"/>
              <w:ind w:right="1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70.14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50" w:line="231" w:lineRule="auto"/>
              <w:ind w:left="419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1、上级补助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50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（十）节能环保支出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9" w:line="230" w:lineRule="auto"/>
              <w:ind w:left="409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2、本级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（十一）城乡社区支出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9" w:line="231" w:lineRule="auto"/>
              <w:ind w:left="90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二、上年结转结余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（十二）农林水支出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9" w:line="231" w:lineRule="auto"/>
              <w:ind w:left="97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（一）一般公共预算拨款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（十三）交通运输支出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9" w:line="230" w:lineRule="auto"/>
              <w:ind w:left="9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（二）政府性基金预算拨款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（十四）资源勘探工业信息等支出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9" w:line="230" w:lineRule="auto"/>
              <w:ind w:left="97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（三）国有资本经营预算拨款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2"/>
                <w:sz w:val="15"/>
                <w:szCs w:val="15"/>
              </w:rPr>
              <w:t>0.00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（十五）商业服务业等支出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50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（十六）金融支出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50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（十七）援助其他地区支出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（十八）自然资源海洋气象等支出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3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2,471.06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（十九）住房保障支出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2" w:lineRule="auto"/>
              <w:jc w:val="right"/>
              <w:rPr>
                <w:sz w:val="15"/>
                <w:szCs w:val="15"/>
              </w:rPr>
            </w:pPr>
            <w:r>
              <w:rPr>
                <w:spacing w:val="1"/>
                <w:sz w:val="15"/>
                <w:szCs w:val="15"/>
              </w:rPr>
              <w:t>107.14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0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（二十）粮油物资储备支出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0" w:lineRule="auto"/>
              <w:ind w:left="25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（二十一）国有资本经营预算支出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（二十二）灾害防治及应急管理支出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50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5"/>
                <w:sz w:val="15"/>
                <w:szCs w:val="15"/>
              </w:rPr>
              <w:t>（二十三）其他支出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0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（二十四）债务还本支出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6"/>
                <w:sz w:val="15"/>
                <w:szCs w:val="15"/>
              </w:rPr>
              <w:t>（二十五）债务付息支出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257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（二十六）债务发行费用支出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3780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4" w:type="dxa"/>
            <w:vAlign w:val="top"/>
          </w:tcPr>
          <w:p>
            <w:pPr>
              <w:spacing w:line="241" w:lineRule="exact"/>
              <w:rPr>
                <w:rFonts w:ascii="Arial"/>
                <w:sz w:val="20"/>
              </w:rPr>
            </w:pPr>
          </w:p>
        </w:tc>
        <w:tc>
          <w:tcPr>
            <w:tcW w:w="3775" w:type="dxa"/>
            <w:vAlign w:val="top"/>
          </w:tcPr>
          <w:p>
            <w:pPr>
              <w:pStyle w:val="6"/>
              <w:spacing w:before="49" w:line="231" w:lineRule="auto"/>
              <w:ind w:left="90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二、结转下年支出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1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3780" w:type="dxa"/>
            <w:vAlign w:val="top"/>
          </w:tcPr>
          <w:p>
            <w:pPr>
              <w:pStyle w:val="6"/>
              <w:spacing w:before="49" w:line="231" w:lineRule="auto"/>
              <w:ind w:left="1536"/>
              <w:rPr>
                <w:sz w:val="15"/>
                <w:szCs w:val="15"/>
              </w:rPr>
            </w:pPr>
            <w:r>
              <w:rPr>
                <w:spacing w:val="7"/>
                <w:sz w:val="15"/>
                <w:szCs w:val="15"/>
              </w:rPr>
              <w:t>收入总计</w:t>
            </w:r>
          </w:p>
        </w:tc>
        <w:tc>
          <w:tcPr>
            <w:tcW w:w="3774" w:type="dxa"/>
            <w:vAlign w:val="top"/>
          </w:tcPr>
          <w:p>
            <w:pPr>
              <w:pStyle w:val="6"/>
              <w:spacing w:before="74" w:line="193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2,884.27</w:t>
            </w:r>
          </w:p>
        </w:tc>
        <w:tc>
          <w:tcPr>
            <w:tcW w:w="3775" w:type="dxa"/>
            <w:vAlign w:val="top"/>
          </w:tcPr>
          <w:p>
            <w:pPr>
              <w:pStyle w:val="6"/>
              <w:spacing w:before="50" w:line="231" w:lineRule="auto"/>
              <w:ind w:left="1532"/>
              <w:rPr>
                <w:sz w:val="15"/>
                <w:szCs w:val="15"/>
              </w:rPr>
            </w:pPr>
            <w:r>
              <w:rPr>
                <w:spacing w:val="8"/>
                <w:sz w:val="15"/>
                <w:szCs w:val="15"/>
              </w:rPr>
              <w:t>支出总计</w:t>
            </w:r>
          </w:p>
        </w:tc>
        <w:tc>
          <w:tcPr>
            <w:tcW w:w="3780" w:type="dxa"/>
            <w:vAlign w:val="top"/>
          </w:tcPr>
          <w:p>
            <w:pPr>
              <w:pStyle w:val="6"/>
              <w:spacing w:before="74" w:line="193" w:lineRule="auto"/>
              <w:jc w:val="right"/>
              <w:rPr>
                <w:sz w:val="15"/>
                <w:szCs w:val="15"/>
              </w:rPr>
            </w:pPr>
            <w:r>
              <w:rPr>
                <w:spacing w:val="3"/>
                <w:sz w:val="15"/>
                <w:szCs w:val="15"/>
              </w:rPr>
              <w:t>2,884.27</w:t>
            </w:r>
          </w:p>
        </w:tc>
      </w:tr>
    </w:tbl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69" w:line="165" w:lineRule="exact"/>
        <w:ind w:left="7306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spacing w:val="-9"/>
          <w:position w:val="-4"/>
          <w:sz w:val="24"/>
          <w:szCs w:val="24"/>
        </w:rPr>
        <w:t>-</w:t>
      </w:r>
      <w:r>
        <w:rPr>
          <w:rFonts w:ascii="Arial" w:hAnsi="Arial" w:eastAsia="Arial" w:cs="Arial"/>
          <w:spacing w:val="27"/>
          <w:position w:val="-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9"/>
          <w:position w:val="-4"/>
          <w:sz w:val="24"/>
          <w:szCs w:val="24"/>
        </w:rPr>
        <w:t>15</w:t>
      </w:r>
      <w:r>
        <w:rPr>
          <w:rFonts w:ascii="Arial" w:hAnsi="Arial" w:eastAsia="Arial" w:cs="Arial"/>
          <w:spacing w:val="8"/>
          <w:position w:val="-4"/>
          <w:sz w:val="24"/>
          <w:szCs w:val="24"/>
        </w:rPr>
        <w:t xml:space="preserve"> </w:t>
      </w:r>
      <w:r>
        <w:rPr>
          <w:rFonts w:ascii="Arial" w:hAnsi="Arial" w:eastAsia="Arial" w:cs="Arial"/>
          <w:spacing w:val="-9"/>
          <w:position w:val="-4"/>
          <w:sz w:val="24"/>
          <w:szCs w:val="24"/>
        </w:rPr>
        <w:t>-</w:t>
      </w:r>
    </w:p>
    <w:p>
      <w:pPr>
        <w:spacing w:line="165" w:lineRule="exact"/>
        <w:rPr>
          <w:rFonts w:ascii="Arial" w:hAnsi="Arial" w:eastAsia="Arial" w:cs="Arial"/>
          <w:sz w:val="24"/>
          <w:szCs w:val="24"/>
        </w:rPr>
        <w:sectPr>
          <w:type w:val="continuous"/>
          <w:pgSz w:w="16838" w:h="11906"/>
          <w:pgMar w:top="949" w:right="877" w:bottom="237" w:left="840" w:header="0" w:footer="0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4" w:line="219" w:lineRule="auto"/>
        <w:ind w:left="614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一般公共预算支出情况表</w:t>
      </w:r>
    </w:p>
    <w:p>
      <w:pPr>
        <w:spacing w:before="269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表5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20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1510"/>
        <w:gridCol w:w="3019"/>
        <w:gridCol w:w="1811"/>
        <w:gridCol w:w="1810"/>
        <w:gridCol w:w="1810"/>
        <w:gridCol w:w="1810"/>
        <w:gridCol w:w="181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17" w:type="dxa"/>
            <w:vMerge w:val="restart"/>
            <w:tcBorders>
              <w:bottom w:val="nil"/>
            </w:tcBorders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35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5" w:lineRule="auto"/>
              <w:ind w:left="648" w:right="52" w:hanging="5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部门（单位）代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码</w:t>
            </w:r>
          </w:p>
        </w:tc>
        <w:tc>
          <w:tcPr>
            <w:tcW w:w="3019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5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部门（单位）名称(功能分类科目</w:t>
            </w:r>
          </w:p>
          <w:p>
            <w:pPr>
              <w:pStyle w:val="6"/>
              <w:spacing w:before="75" w:line="221" w:lineRule="auto"/>
              <w:ind w:left="125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名称)</w:t>
            </w:r>
          </w:p>
        </w:tc>
        <w:tc>
          <w:tcPr>
            <w:tcW w:w="1811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70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7248" w:type="dxa"/>
            <w:gridSpan w:val="4"/>
            <w:vAlign w:val="top"/>
          </w:tcPr>
          <w:p>
            <w:pPr>
              <w:pStyle w:val="6"/>
              <w:spacing w:before="56" w:line="218" w:lineRule="auto"/>
              <w:ind w:left="26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本年一般公共预算支出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30" w:type="dxa"/>
            <w:gridSpan w:val="3"/>
            <w:vAlign w:val="top"/>
          </w:tcPr>
          <w:p>
            <w:pPr>
              <w:pStyle w:val="6"/>
              <w:spacing w:before="50" w:line="218" w:lineRule="auto"/>
              <w:ind w:left="231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181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3" w:line="220" w:lineRule="auto"/>
              <w:ind w:left="5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0" w:type="dxa"/>
            <w:vAlign w:val="top"/>
          </w:tcPr>
          <w:p>
            <w:pPr>
              <w:pStyle w:val="6"/>
              <w:spacing w:before="51" w:line="220" w:lineRule="auto"/>
              <w:ind w:left="71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50" w:line="220" w:lineRule="auto"/>
              <w:ind w:left="50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人员经费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50" w:line="220" w:lineRule="auto"/>
              <w:ind w:left="5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公用经费</w:t>
            </w:r>
          </w:p>
        </w:tc>
        <w:tc>
          <w:tcPr>
            <w:tcW w:w="18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Merge w:val="continue"/>
            <w:tcBorders>
              <w:top w:val="nil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1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1" w:line="184" w:lineRule="auto"/>
              <w:ind w:left="8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3" w:lineRule="auto"/>
              <w:ind w:left="8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3" w:line="183" w:lineRule="auto"/>
              <w:ind w:left="8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3" w:lineRule="auto"/>
              <w:ind w:left="8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2" w:lineRule="auto"/>
              <w:ind w:left="8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7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8" w:line="220" w:lineRule="auto"/>
              <w:ind w:left="125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2,315.60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2,188.15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127.45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6"/>
              <w:spacing w:before="85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0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柳州市自然资源和规划局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2,315.60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2,188.15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127.45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0" w:type="dxa"/>
            <w:vAlign w:val="top"/>
          </w:tcPr>
          <w:p>
            <w:pPr>
              <w:pStyle w:val="6"/>
              <w:spacing w:before="86" w:line="183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30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5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2,884.27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2,315.60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2,188.15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127.45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2080502</w:t>
            </w:r>
          </w:p>
        </w:tc>
        <w:tc>
          <w:tcPr>
            <w:tcW w:w="151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5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事业单位离退休</w:t>
            </w:r>
          </w:p>
        </w:tc>
        <w:tc>
          <w:tcPr>
            <w:tcW w:w="181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21.64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21.64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20.99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0.65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17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2080505</w:t>
            </w:r>
          </w:p>
        </w:tc>
        <w:tc>
          <w:tcPr>
            <w:tcW w:w="151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1" w:line="254" w:lineRule="auto"/>
              <w:ind w:left="4" w:right="107" w:firstLine="9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支出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4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142.86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142.86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142.86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Align w:val="top"/>
          </w:tcPr>
          <w:p>
            <w:pPr>
              <w:pStyle w:val="6"/>
              <w:spacing w:before="91" w:line="183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2080506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60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机关事业单位职业年金缴费支出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71.43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71.43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71.43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vAlign w:val="top"/>
          </w:tcPr>
          <w:p>
            <w:pPr>
              <w:pStyle w:val="6"/>
              <w:spacing w:before="90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2101102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60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事业单位医疗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70.14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70.14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51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2200150</w:t>
            </w:r>
          </w:p>
        </w:tc>
        <w:tc>
          <w:tcPr>
            <w:tcW w:w="1510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1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811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1,902.40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1,902.40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1,775.59</w:t>
            </w:r>
          </w:p>
        </w:tc>
        <w:tc>
          <w:tcPr>
            <w:tcW w:w="181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126.80</w:t>
            </w:r>
          </w:p>
        </w:tc>
        <w:tc>
          <w:tcPr>
            <w:tcW w:w="18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17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7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510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7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其他自然资源事务支出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9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568.67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568.67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17" w:type="dxa"/>
            <w:vAlign w:val="top"/>
          </w:tcPr>
          <w:p>
            <w:pPr>
              <w:pStyle w:val="6"/>
              <w:spacing w:before="93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2210201</w:t>
            </w:r>
          </w:p>
        </w:tc>
        <w:tc>
          <w:tcPr>
            <w:tcW w:w="15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63" w:line="220" w:lineRule="auto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1811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107.14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107.14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107.14</w:t>
            </w:r>
          </w:p>
        </w:tc>
        <w:tc>
          <w:tcPr>
            <w:tcW w:w="1810" w:type="dxa"/>
            <w:vAlign w:val="top"/>
          </w:tcPr>
          <w:p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818" w:type="dxa"/>
            <w:vAlign w:val="top"/>
          </w:tcPr>
          <w:p>
            <w:pPr>
              <w:pStyle w:val="6"/>
              <w:spacing w:before="9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5" w:line="218" w:lineRule="auto"/>
        <w:ind w:left="588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一般公共预算基本支出情况表</w:t>
      </w:r>
    </w:p>
    <w:p>
      <w:pPr>
        <w:spacing w:before="270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表6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21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3018"/>
        <w:gridCol w:w="3018"/>
        <w:gridCol w:w="3018"/>
        <w:gridCol w:w="30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6" w:line="218" w:lineRule="auto"/>
              <w:ind w:left="18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部门预算支出经济分类科目</w:t>
            </w:r>
          </w:p>
        </w:tc>
        <w:tc>
          <w:tcPr>
            <w:tcW w:w="906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6" w:line="218" w:lineRule="auto"/>
              <w:ind w:left="333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49" w:line="218" w:lineRule="auto"/>
              <w:ind w:left="1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49" w:line="218" w:lineRule="auto"/>
              <w:ind w:left="1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49" w:line="220" w:lineRule="auto"/>
              <w:ind w:left="13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48" w:line="220" w:lineRule="auto"/>
              <w:ind w:left="11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人员经费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48" w:line="220" w:lineRule="auto"/>
              <w:ind w:left="112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0" w:line="220" w:lineRule="auto"/>
              <w:ind w:left="125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2,315.60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2,188.15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7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127.45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0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0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工资福利支出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2,122.52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2,122.52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6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30101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7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基本工资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312.56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312.56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2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津贴补贴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16.28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16.28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2" w:line="220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绩效工资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577.83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577.83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30108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3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机关事业单位基本养老保险缴费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142.86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142.86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30109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7" w:line="219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职业年金缴费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71.43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7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71.43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3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30110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218" w:lineRule="auto"/>
              <w:ind w:left="1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职工基本医疗保险缴费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69.64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69.64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3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其他社会保障缴费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5.85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5.85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3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30113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3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住房公积金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107.14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107.14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3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30199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3" w:line="220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其他工资福利支出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818.92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818.92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3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商品和服务支出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127.45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3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127.45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4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30201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219" w:lineRule="auto"/>
              <w:ind w:left="10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办公费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8.63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219" w:lineRule="auto"/>
              <w:ind w:left="1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印刷费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2.07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7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30205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5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水费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1.73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7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30206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5" w:line="220" w:lineRule="auto"/>
              <w:ind w:left="127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电费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5.52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7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5" w:line="220" w:lineRule="auto"/>
              <w:ind w:left="12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邮电费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4.49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6" w:line="219" w:lineRule="auto"/>
              <w:ind w:left="1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物业管理费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1.38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6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6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6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差旅费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22.77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2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9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30213</w:t>
            </w:r>
          </w:p>
        </w:tc>
        <w:tc>
          <w:tcPr>
            <w:tcW w:w="301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2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维修（护）费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2.76</w:t>
            </w:r>
          </w:p>
        </w:tc>
        <w:tc>
          <w:tcPr>
            <w:tcW w:w="30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30215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3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会议费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9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2.21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2.21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8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30216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8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培训费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3.31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9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30217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9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公务接待费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1.93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30228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60" w:line="218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工会经费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17.86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9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9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17.86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tbl>
      <w:tblPr>
        <w:tblStyle w:val="5"/>
        <w:tblW w:w="151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3018"/>
        <w:gridCol w:w="3018"/>
        <w:gridCol w:w="3018"/>
        <w:gridCol w:w="30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6043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6" w:line="218" w:lineRule="auto"/>
              <w:ind w:left="182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部门预算支出经济分类科目</w:t>
            </w:r>
          </w:p>
        </w:tc>
        <w:tc>
          <w:tcPr>
            <w:tcW w:w="9062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6" w:line="218" w:lineRule="auto"/>
              <w:ind w:left="333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本年一般公共预算基本支出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50" w:line="218" w:lineRule="auto"/>
              <w:ind w:left="1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0" w:line="218" w:lineRule="auto"/>
              <w:ind w:left="1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科目名称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0" w:line="220" w:lineRule="auto"/>
              <w:ind w:left="13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49" w:line="220" w:lineRule="auto"/>
              <w:ind w:left="111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人员经费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49" w:line="220" w:lineRule="auto"/>
              <w:ind w:left="112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30229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0" w:line="220" w:lineRule="auto"/>
              <w:ind w:left="10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福利费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4.83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30231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1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公务用车运行维护费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3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2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0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30299</w:t>
            </w:r>
          </w:p>
        </w:tc>
        <w:tc>
          <w:tcPr>
            <w:tcW w:w="301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8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其他商品和服务支出</w:t>
            </w:r>
          </w:p>
        </w:tc>
        <w:tc>
          <w:tcPr>
            <w:tcW w:w="301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39.98</w:t>
            </w:r>
          </w:p>
        </w:tc>
        <w:tc>
          <w:tcPr>
            <w:tcW w:w="30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302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39.98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303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4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对个人和家庭的补助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65.63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65.63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025" w:type="dxa"/>
            <w:vAlign w:val="top"/>
          </w:tcPr>
          <w:p>
            <w:pPr>
              <w:pStyle w:val="6"/>
              <w:spacing w:before="87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30302</w:t>
            </w:r>
          </w:p>
        </w:tc>
        <w:tc>
          <w:tcPr>
            <w:tcW w:w="301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5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退休费</w:t>
            </w:r>
          </w:p>
        </w:tc>
        <w:tc>
          <w:tcPr>
            <w:tcW w:w="301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20.99</w:t>
            </w:r>
          </w:p>
        </w:tc>
        <w:tc>
          <w:tcPr>
            <w:tcW w:w="3018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20.99</w:t>
            </w:r>
          </w:p>
        </w:tc>
        <w:tc>
          <w:tcPr>
            <w:tcW w:w="3026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302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30399</w:t>
            </w:r>
          </w:p>
        </w:tc>
        <w:tc>
          <w:tcPr>
            <w:tcW w:w="301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6" w:line="219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其他对个人和家庭的补助</w:t>
            </w:r>
          </w:p>
        </w:tc>
        <w:tc>
          <w:tcPr>
            <w:tcW w:w="301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44.64</w:t>
            </w:r>
          </w:p>
        </w:tc>
        <w:tc>
          <w:tcPr>
            <w:tcW w:w="30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44.64</w:t>
            </w:r>
          </w:p>
        </w:tc>
        <w:tc>
          <w:tcPr>
            <w:tcW w:w="302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8" w:h="11906"/>
          <w:pgMar w:top="720" w:right="877" w:bottom="412" w:left="840" w:header="0" w:footer="189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4" w:line="219" w:lineRule="auto"/>
        <w:ind w:left="587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财政拨款三公两费支出情况表</w:t>
      </w:r>
    </w:p>
    <w:p>
      <w:pPr>
        <w:spacing w:before="269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表7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23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358"/>
        <w:gridCol w:w="1056"/>
        <w:gridCol w:w="1358"/>
        <w:gridCol w:w="1358"/>
        <w:gridCol w:w="1358"/>
        <w:gridCol w:w="1208"/>
        <w:gridCol w:w="1208"/>
        <w:gridCol w:w="1056"/>
        <w:gridCol w:w="1056"/>
        <w:gridCol w:w="1055"/>
        <w:gridCol w:w="1056"/>
        <w:gridCol w:w="9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64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27" w:right="129" w:firstLine="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位）代码</w:t>
            </w:r>
          </w:p>
        </w:tc>
        <w:tc>
          <w:tcPr>
            <w:tcW w:w="1358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4" w:lineRule="auto"/>
              <w:ind w:left="477" w:right="90" w:hanging="40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部门（单位）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名称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3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资金性质</w:t>
            </w:r>
          </w:p>
        </w:tc>
        <w:tc>
          <w:tcPr>
            <w:tcW w:w="7546" w:type="dxa"/>
            <w:gridSpan w:val="6"/>
            <w:vAlign w:val="top"/>
          </w:tcPr>
          <w:p>
            <w:pPr>
              <w:pStyle w:val="6"/>
              <w:spacing w:before="55" w:line="220" w:lineRule="auto"/>
              <w:ind w:left="3157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“三公”经费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2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会议费</w:t>
            </w:r>
          </w:p>
        </w:tc>
        <w:tc>
          <w:tcPr>
            <w:tcW w:w="3024" w:type="dxa"/>
            <w:gridSpan w:val="3"/>
            <w:vAlign w:val="top"/>
          </w:tcPr>
          <w:p>
            <w:pPr>
              <w:pStyle w:val="6"/>
              <w:spacing w:before="55" w:line="220" w:lineRule="auto"/>
              <w:ind w:left="12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培训费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64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4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35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213" w:line="312" w:lineRule="exact"/>
              <w:ind w:left="296"/>
              <w:rPr>
                <w:sz w:val="20"/>
                <w:szCs w:val="20"/>
              </w:rPr>
            </w:pPr>
            <w:r>
              <w:rPr>
                <w:spacing w:val="-5"/>
                <w:position w:val="8"/>
                <w:sz w:val="20"/>
                <w:szCs w:val="20"/>
              </w:rPr>
              <w:t>因公出国</w:t>
            </w:r>
          </w:p>
          <w:p>
            <w:pPr>
              <w:pStyle w:val="6"/>
              <w:spacing w:line="219" w:lineRule="auto"/>
              <w:ind w:left="28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（境）费</w:t>
            </w:r>
          </w:p>
        </w:tc>
        <w:tc>
          <w:tcPr>
            <w:tcW w:w="3774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49" w:line="219" w:lineRule="auto"/>
              <w:ind w:left="69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公务用车购置及运行维护费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公务接待费</w:t>
            </w: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3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0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4" w:line="254" w:lineRule="auto"/>
              <w:ind w:left="435" w:right="12" w:hanging="3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本级资金安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排</w:t>
            </w:r>
          </w:p>
        </w:tc>
        <w:tc>
          <w:tcPr>
            <w:tcW w:w="91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13" w:line="254" w:lineRule="auto"/>
              <w:ind w:left="68" w:right="44" w:hanging="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上级补助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资金安排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64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08" w:line="220" w:lineRule="auto"/>
              <w:ind w:left="48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1" w:line="254" w:lineRule="auto"/>
              <w:ind w:left="208" w:right="93" w:hanging="9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公务用车运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行维护费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51" w:line="254" w:lineRule="auto"/>
              <w:ind w:left="409" w:right="92" w:hanging="29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公务用车购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置费</w:t>
            </w: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4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4" w:line="184" w:lineRule="auto"/>
              <w:ind w:left="6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ind w:left="6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6" w:line="183" w:lineRule="auto"/>
              <w:ind w:left="6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5" w:line="183" w:lineRule="auto"/>
              <w:ind w:left="5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87" w:line="182" w:lineRule="auto"/>
              <w:ind w:left="5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86" w:line="183" w:lineRule="auto"/>
              <w:ind w:left="4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87" w:line="182" w:lineRule="auto"/>
              <w:ind w:left="4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86" w:line="183" w:lineRule="auto"/>
              <w:ind w:lef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86" w:line="183" w:lineRule="auto"/>
              <w:ind w:left="4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84" w:line="184" w:lineRule="auto"/>
              <w:ind w:left="376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64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6"/>
              <w:spacing w:before="56" w:line="220" w:lineRule="auto"/>
              <w:ind w:left="1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9.93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1.93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2.21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8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87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064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7" w:line="253" w:lineRule="auto"/>
              <w:ind w:left="3" w:right="144" w:firstLine="1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预算资金</w:t>
            </w:r>
          </w:p>
        </w:tc>
        <w:tc>
          <w:tcPr>
            <w:tcW w:w="1358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9.93</w:t>
            </w: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1.93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2.21</w:t>
            </w:r>
          </w:p>
        </w:tc>
        <w:tc>
          <w:tcPr>
            <w:tcW w:w="105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105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91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064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65" w:line="254" w:lineRule="auto"/>
              <w:ind w:left="2" w:right="47" w:firstLine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柳州市自然资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源和规划局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8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9.93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1.93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2.21</w:t>
            </w:r>
          </w:p>
        </w:tc>
        <w:tc>
          <w:tcPr>
            <w:tcW w:w="105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105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0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91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064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135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62" w:line="254" w:lineRule="auto"/>
              <w:ind w:left="7" w:right="47" w:firstLine="9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柳州市不动产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登记中心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63" w:line="253" w:lineRule="auto"/>
              <w:ind w:left="3" w:right="144" w:firstLine="10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预算资金</w:t>
            </w:r>
          </w:p>
        </w:tc>
        <w:tc>
          <w:tcPr>
            <w:tcW w:w="1358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9.93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3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1208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1.93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2.21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1056" w:type="dxa"/>
            <w:vAlign w:val="top"/>
          </w:tcPr>
          <w:p>
            <w:pPr>
              <w:pStyle w:val="6"/>
              <w:spacing w:before="248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3.31</w:t>
            </w:r>
          </w:p>
        </w:tc>
        <w:tc>
          <w:tcPr>
            <w:tcW w:w="913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5" w:line="218" w:lineRule="auto"/>
        <w:ind w:left="6009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政府性基金预算支出情况表</w:t>
      </w:r>
    </w:p>
    <w:p>
      <w:pPr>
        <w:spacing w:before="270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表8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24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263"/>
        <w:gridCol w:w="2867"/>
        <w:gridCol w:w="2716"/>
        <w:gridCol w:w="2716"/>
        <w:gridCol w:w="2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5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部门（单位）代码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18" w:lineRule="auto"/>
              <w:ind w:left="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部门（单位）名称(功能分类科</w:t>
            </w:r>
          </w:p>
          <w:p>
            <w:pPr>
              <w:pStyle w:val="6"/>
              <w:spacing w:before="75" w:line="221" w:lineRule="auto"/>
              <w:ind w:left="112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目名称)</w:t>
            </w:r>
          </w:p>
        </w:tc>
        <w:tc>
          <w:tcPr>
            <w:tcW w:w="8005" w:type="dxa"/>
            <w:gridSpan w:val="3"/>
            <w:vAlign w:val="top"/>
          </w:tcPr>
          <w:p>
            <w:pPr>
              <w:pStyle w:val="6"/>
              <w:spacing w:before="56" w:line="218" w:lineRule="auto"/>
              <w:ind w:left="29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本年政府性基金预算支出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1" w:line="220" w:lineRule="auto"/>
              <w:ind w:left="116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1" w:line="218" w:lineRule="auto"/>
              <w:ind w:left="96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2573" w:type="dxa"/>
            <w:vAlign w:val="top"/>
          </w:tcPr>
          <w:p>
            <w:pPr>
              <w:pStyle w:val="6"/>
              <w:spacing w:before="50" w:line="220" w:lineRule="auto"/>
              <w:ind w:left="8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3" w:line="184" w:lineRule="auto"/>
              <w:ind w:left="1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ind w:left="1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vAlign w:val="top"/>
          </w:tcPr>
          <w:p>
            <w:pPr>
              <w:pStyle w:val="6"/>
              <w:spacing w:before="85" w:line="183" w:lineRule="auto"/>
              <w:ind w:left="1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7" w:line="220" w:lineRule="auto"/>
              <w:ind w:left="11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before="8" w:line="184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注：本单位2024年没有政府性基金预算支出，故本表无</w:t>
      </w:r>
      <w:r>
        <w:rPr>
          <w:rFonts w:ascii="宋体" w:hAnsi="宋体" w:eastAsia="宋体" w:cs="宋体"/>
          <w:spacing w:val="-2"/>
          <w:sz w:val="18"/>
          <w:szCs w:val="18"/>
        </w:rPr>
        <w:t>数据。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5" w:line="218" w:lineRule="auto"/>
        <w:ind w:left="59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6"/>
          <w:sz w:val="26"/>
          <w:szCs w:val="26"/>
        </w:rPr>
        <w:t>国有资本经营预算支出情况表</w:t>
      </w:r>
    </w:p>
    <w:p>
      <w:pPr>
        <w:spacing w:before="270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表9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25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9"/>
        <w:gridCol w:w="2263"/>
        <w:gridCol w:w="2867"/>
        <w:gridCol w:w="2716"/>
        <w:gridCol w:w="2716"/>
        <w:gridCol w:w="257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58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3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部门（单位）代码</w:t>
            </w:r>
          </w:p>
        </w:tc>
        <w:tc>
          <w:tcPr>
            <w:tcW w:w="28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18" w:lineRule="auto"/>
              <w:ind w:left="8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部门（单位）名称(功能分类科</w:t>
            </w:r>
          </w:p>
          <w:p>
            <w:pPr>
              <w:pStyle w:val="6"/>
              <w:spacing w:before="75" w:line="221" w:lineRule="auto"/>
              <w:ind w:left="1121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目名称)</w:t>
            </w:r>
          </w:p>
        </w:tc>
        <w:tc>
          <w:tcPr>
            <w:tcW w:w="8005" w:type="dxa"/>
            <w:gridSpan w:val="3"/>
            <w:vAlign w:val="top"/>
          </w:tcPr>
          <w:p>
            <w:pPr>
              <w:pStyle w:val="6"/>
              <w:spacing w:before="56" w:line="218" w:lineRule="auto"/>
              <w:ind w:left="280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本年国有资本经营预算支出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1" w:line="220" w:lineRule="auto"/>
              <w:ind w:left="116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1" w:line="218" w:lineRule="auto"/>
              <w:ind w:left="96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基本支出</w:t>
            </w:r>
          </w:p>
        </w:tc>
        <w:tc>
          <w:tcPr>
            <w:tcW w:w="2573" w:type="dxa"/>
            <w:vAlign w:val="top"/>
          </w:tcPr>
          <w:p>
            <w:pPr>
              <w:pStyle w:val="6"/>
              <w:spacing w:before="50" w:line="220" w:lineRule="auto"/>
              <w:ind w:left="8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项目支出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1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3" w:line="184" w:lineRule="auto"/>
              <w:ind w:left="1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16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ind w:left="1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3" w:type="dxa"/>
            <w:vAlign w:val="top"/>
          </w:tcPr>
          <w:p>
            <w:pPr>
              <w:pStyle w:val="6"/>
              <w:spacing w:before="85" w:line="183" w:lineRule="auto"/>
              <w:ind w:left="12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69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7" w:line="220" w:lineRule="auto"/>
              <w:ind w:left="118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27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2716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25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before="8" w:line="184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注：本单位2024年没有国有资本经营预算支出，故本表无数</w:t>
      </w:r>
      <w:r>
        <w:rPr>
          <w:rFonts w:ascii="宋体" w:hAnsi="宋体" w:eastAsia="宋体" w:cs="宋体"/>
          <w:spacing w:val="-2"/>
          <w:sz w:val="18"/>
          <w:szCs w:val="18"/>
        </w:rPr>
        <w:t>据。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5" w:line="218" w:lineRule="auto"/>
        <w:ind w:left="6660"/>
        <w:jc w:val="both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政府采购预算表</w:t>
      </w:r>
    </w:p>
    <w:p>
      <w:pPr>
        <w:spacing w:before="270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表10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26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03"/>
        <w:gridCol w:w="1085"/>
        <w:gridCol w:w="1101"/>
        <w:gridCol w:w="1003"/>
        <w:gridCol w:w="1004"/>
        <w:gridCol w:w="973"/>
        <w:gridCol w:w="973"/>
        <w:gridCol w:w="973"/>
        <w:gridCol w:w="516"/>
        <w:gridCol w:w="515"/>
        <w:gridCol w:w="716"/>
        <w:gridCol w:w="616"/>
        <w:gridCol w:w="515"/>
        <w:gridCol w:w="515"/>
        <w:gridCol w:w="716"/>
        <w:gridCol w:w="616"/>
        <w:gridCol w:w="515"/>
        <w:gridCol w:w="7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26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003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93" w:right="102" w:firstLine="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位）代码</w:t>
            </w:r>
          </w:p>
        </w:tc>
        <w:tc>
          <w:tcPr>
            <w:tcW w:w="1085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71" w:lineRule="auto"/>
              <w:ind w:left="89" w:right="89" w:firstLine="52"/>
              <w:jc w:val="both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10"/>
                <w:sz w:val="20"/>
                <w:szCs w:val="20"/>
              </w:rPr>
              <w:t>位）名称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(功能分类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科目名称)</w:t>
            </w:r>
          </w:p>
        </w:tc>
        <w:tc>
          <w:tcPr>
            <w:tcW w:w="1101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5957" w:type="dxa"/>
            <w:gridSpan w:val="7"/>
            <w:vAlign w:val="top"/>
          </w:tcPr>
          <w:p>
            <w:pPr>
              <w:pStyle w:val="6"/>
              <w:spacing w:before="56" w:line="218" w:lineRule="auto"/>
              <w:ind w:left="217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政府采购资金类型</w:t>
            </w:r>
          </w:p>
        </w:tc>
        <w:tc>
          <w:tcPr>
            <w:tcW w:w="4932" w:type="dxa"/>
            <w:gridSpan w:val="8"/>
            <w:vAlign w:val="top"/>
          </w:tcPr>
          <w:p>
            <w:pPr>
              <w:pStyle w:val="6"/>
              <w:spacing w:before="56" w:line="218" w:lineRule="auto"/>
              <w:ind w:left="166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政府采购项目类型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2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004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02" w:right="96" w:firstLine="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一般公共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预算拨款</w:t>
            </w:r>
          </w:p>
        </w:tc>
        <w:tc>
          <w:tcPr>
            <w:tcW w:w="973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政府性基</w:t>
            </w:r>
          </w:p>
          <w:p>
            <w:pPr>
              <w:pStyle w:val="6"/>
              <w:spacing w:before="75" w:line="219" w:lineRule="auto"/>
              <w:ind w:left="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金预算拨</w:t>
            </w:r>
          </w:p>
          <w:p>
            <w:pPr>
              <w:pStyle w:val="6"/>
              <w:spacing w:before="75" w:line="220" w:lineRule="auto"/>
              <w:ind w:left="3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款</w:t>
            </w:r>
          </w:p>
        </w:tc>
        <w:tc>
          <w:tcPr>
            <w:tcW w:w="973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08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国有资本</w:t>
            </w:r>
          </w:p>
          <w:p>
            <w:pPr>
              <w:pStyle w:val="6"/>
              <w:spacing w:before="75" w:line="219" w:lineRule="auto"/>
              <w:ind w:left="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经营预算</w:t>
            </w:r>
          </w:p>
          <w:p>
            <w:pPr>
              <w:pStyle w:val="6"/>
              <w:spacing w:before="74" w:line="219" w:lineRule="auto"/>
              <w:ind w:left="29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拨款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财政专户</w:t>
            </w:r>
          </w:p>
          <w:p>
            <w:pPr>
              <w:pStyle w:val="6"/>
              <w:spacing w:before="73" w:line="219" w:lineRule="auto"/>
              <w:ind w:left="9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管理的收</w:t>
            </w:r>
          </w:p>
          <w:p>
            <w:pPr>
              <w:pStyle w:val="6"/>
              <w:spacing w:before="75" w:line="225" w:lineRule="auto"/>
              <w:ind w:lef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入</w:t>
            </w:r>
          </w:p>
        </w:tc>
        <w:tc>
          <w:tcPr>
            <w:tcW w:w="516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4" w:lineRule="auto"/>
              <w:ind w:left="68" w:right="48" w:hanging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单位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资金</w:t>
            </w:r>
          </w:p>
        </w:tc>
        <w:tc>
          <w:tcPr>
            <w:tcW w:w="5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49" w:line="218" w:lineRule="auto"/>
              <w:ind w:left="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政府</w:t>
            </w:r>
          </w:p>
          <w:p>
            <w:pPr>
              <w:pStyle w:val="6"/>
              <w:spacing w:before="76" w:line="220" w:lineRule="auto"/>
              <w:ind w:left="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性基</w:t>
            </w:r>
          </w:p>
          <w:p>
            <w:pPr>
              <w:pStyle w:val="6"/>
              <w:spacing w:before="72" w:line="220" w:lineRule="auto"/>
              <w:ind w:left="6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金预</w:t>
            </w:r>
          </w:p>
          <w:p>
            <w:pPr>
              <w:pStyle w:val="6"/>
              <w:spacing w:before="73" w:line="219" w:lineRule="auto"/>
              <w:ind w:left="6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算拨</w:t>
            </w:r>
          </w:p>
          <w:p>
            <w:pPr>
              <w:pStyle w:val="6"/>
              <w:spacing w:before="75" w:line="220" w:lineRule="auto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款</w:t>
            </w:r>
          </w:p>
        </w:tc>
        <w:tc>
          <w:tcPr>
            <w:tcW w:w="716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6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646" w:type="dxa"/>
            <w:gridSpan w:val="3"/>
            <w:vAlign w:val="top"/>
          </w:tcPr>
          <w:p>
            <w:pPr>
              <w:pStyle w:val="6"/>
              <w:spacing w:before="49" w:line="218" w:lineRule="auto"/>
              <w:ind w:left="4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集中采购</w:t>
            </w:r>
          </w:p>
        </w:tc>
        <w:tc>
          <w:tcPr>
            <w:tcW w:w="2570" w:type="dxa"/>
            <w:gridSpan w:val="4"/>
            <w:vAlign w:val="top"/>
          </w:tcPr>
          <w:p>
            <w:pPr>
              <w:pStyle w:val="6"/>
              <w:spacing w:before="49" w:line="218" w:lineRule="auto"/>
              <w:ind w:left="89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分散采购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102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000000" w:sz="4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cBorders>
              <w:right w:val="single" w:color="000000" w:sz="4" w:space="0"/>
            </w:tcBorders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18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515" w:type="dxa"/>
            <w:tcBorders>
              <w:left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1" w:right="45" w:hanging="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货物</w:t>
            </w:r>
            <w:r>
              <w:rPr>
                <w:sz w:val="20"/>
                <w:szCs w:val="20"/>
              </w:rPr>
              <w:t xml:space="preserve"> 类</w:t>
            </w:r>
          </w:p>
        </w:tc>
        <w:tc>
          <w:tcPr>
            <w:tcW w:w="51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0" w:right="44" w:hanging="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服务</w:t>
            </w:r>
            <w:r>
              <w:rPr>
                <w:sz w:val="20"/>
                <w:szCs w:val="20"/>
              </w:rPr>
              <w:t xml:space="preserve"> 类</w:t>
            </w:r>
          </w:p>
        </w:tc>
        <w:tc>
          <w:tcPr>
            <w:tcW w:w="716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170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61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货物类</w:t>
            </w:r>
          </w:p>
        </w:tc>
        <w:tc>
          <w:tcPr>
            <w:tcW w:w="515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1" w:right="42" w:hanging="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服务</w:t>
            </w:r>
            <w:r>
              <w:rPr>
                <w:sz w:val="20"/>
                <w:szCs w:val="20"/>
              </w:rPr>
              <w:t xml:space="preserve"> 类</w:t>
            </w:r>
          </w:p>
        </w:tc>
        <w:tc>
          <w:tcPr>
            <w:tcW w:w="72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9" w:lineRule="auto"/>
              <w:ind w:left="6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服务类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1" w:line="184" w:lineRule="auto"/>
              <w:ind w:left="4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2" w:line="183" w:lineRule="auto"/>
              <w:ind w:left="4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3" w:line="183" w:lineRule="auto"/>
              <w:ind w:left="4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3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2" w:line="183" w:lineRule="auto"/>
              <w:ind w:left="4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84" w:line="182" w:lineRule="auto"/>
              <w:ind w:left="4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" w:type="dxa"/>
            <w:vAlign w:val="top"/>
          </w:tcPr>
          <w:p>
            <w:pPr>
              <w:pStyle w:val="6"/>
              <w:spacing w:before="83" w:line="183" w:lineRule="auto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before="84" w:line="182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83" w:line="183" w:lineRule="auto"/>
              <w:ind w:left="3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3" w:line="183" w:lineRule="auto"/>
              <w:ind w:left="2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1" w:line="184" w:lineRule="auto"/>
              <w:ind w:left="1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before="81" w:line="184" w:lineRule="auto"/>
              <w:ind w:left="17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81" w:line="184" w:lineRule="auto"/>
              <w:ind w:left="2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81" w:line="184" w:lineRule="auto"/>
              <w:ind w:left="22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before="81" w:line="184" w:lineRule="auto"/>
              <w:ind w:left="18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spacing w:before="81" w:line="184" w:lineRule="auto"/>
              <w:ind w:left="28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26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3" w:line="220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合计</w:t>
            </w:r>
          </w:p>
        </w:tc>
        <w:tc>
          <w:tcPr>
            <w:tcW w:w="100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131.73</w:t>
            </w:r>
          </w:p>
        </w:tc>
        <w:tc>
          <w:tcPr>
            <w:tcW w:w="100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131.73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131.73</w:t>
            </w:r>
          </w:p>
        </w:tc>
        <w:tc>
          <w:tcPr>
            <w:tcW w:w="6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10.94</w:t>
            </w:r>
          </w:p>
        </w:tc>
        <w:tc>
          <w:tcPr>
            <w:tcW w:w="51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7.64</w:t>
            </w:r>
          </w:p>
        </w:tc>
        <w:tc>
          <w:tcPr>
            <w:tcW w:w="51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3.30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120.79</w:t>
            </w:r>
          </w:p>
        </w:tc>
        <w:tc>
          <w:tcPr>
            <w:tcW w:w="61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10.79</w:t>
            </w:r>
          </w:p>
        </w:tc>
        <w:tc>
          <w:tcPr>
            <w:tcW w:w="51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2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26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60" w:line="265" w:lineRule="auto"/>
              <w:ind w:left="3" w:right="74" w:firstLine="10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柳州市自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然资源和规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划局</w:t>
            </w:r>
          </w:p>
        </w:tc>
        <w:tc>
          <w:tcPr>
            <w:tcW w:w="1101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131.73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131.73</w:t>
            </w:r>
          </w:p>
        </w:tc>
        <w:tc>
          <w:tcPr>
            <w:tcW w:w="97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tcBorders>
              <w:top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top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10.94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7.64</w:t>
            </w:r>
          </w:p>
        </w:tc>
        <w:tc>
          <w:tcPr>
            <w:tcW w:w="515" w:type="dxa"/>
            <w:tcBorders>
              <w:top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3.30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120.79</w:t>
            </w:r>
          </w:p>
        </w:tc>
        <w:tc>
          <w:tcPr>
            <w:tcW w:w="616" w:type="dxa"/>
            <w:tcBorders>
              <w:top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10.79</w:t>
            </w:r>
          </w:p>
        </w:tc>
        <w:tc>
          <w:tcPr>
            <w:tcW w:w="515" w:type="dxa"/>
            <w:tcBorders>
              <w:top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tcBorders>
              <w:top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left="1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108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6" w:line="267" w:lineRule="auto"/>
              <w:ind w:left="4" w:right="74" w:firstLine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柳州市不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2"/>
                <w:sz w:val="20"/>
                <w:szCs w:val="20"/>
              </w:rPr>
              <w:t>动产登记中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心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131.73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131.73</w:t>
            </w:r>
          </w:p>
        </w:tc>
        <w:tc>
          <w:tcPr>
            <w:tcW w:w="973" w:type="dxa"/>
            <w:tcBorders>
              <w:righ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lef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right w:val="single" w:color="000000" w:sz="4" w:space="0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10.94</w:t>
            </w:r>
          </w:p>
        </w:tc>
        <w:tc>
          <w:tcPr>
            <w:tcW w:w="515" w:type="dxa"/>
            <w:tcBorders>
              <w:left w:val="single" w:color="000000" w:sz="4" w:space="0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7.64</w:t>
            </w:r>
          </w:p>
        </w:tc>
        <w:tc>
          <w:tcPr>
            <w:tcW w:w="5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3.30</w:t>
            </w:r>
          </w:p>
        </w:tc>
        <w:tc>
          <w:tcPr>
            <w:tcW w:w="71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120.79</w:t>
            </w:r>
          </w:p>
        </w:tc>
        <w:tc>
          <w:tcPr>
            <w:tcW w:w="616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10.79</w:t>
            </w:r>
          </w:p>
        </w:tc>
        <w:tc>
          <w:tcPr>
            <w:tcW w:w="515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110.00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026" w:type="dxa"/>
            <w:vAlign w:val="top"/>
          </w:tcPr>
          <w:p>
            <w:pPr>
              <w:pStyle w:val="6"/>
              <w:spacing w:before="87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2200150</w:t>
            </w: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7" w:line="220" w:lineRule="auto"/>
              <w:ind w:left="10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事业运行</w:t>
            </w:r>
          </w:p>
        </w:tc>
        <w:tc>
          <w:tcPr>
            <w:tcW w:w="1101" w:type="dxa"/>
            <w:vAlign w:val="top"/>
          </w:tcPr>
          <w:p>
            <w:pPr>
              <w:pStyle w:val="6"/>
              <w:spacing w:before="57" w:line="219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车辆经费</w:t>
            </w: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ind w:right="3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8.00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973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  <w:tc>
          <w:tcPr>
            <w:tcW w:w="61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8.00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vAlign w:val="top"/>
          </w:tcPr>
          <w:p>
            <w:pPr>
              <w:pStyle w:val="6"/>
              <w:spacing w:before="8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26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8" w:line="266" w:lineRule="auto"/>
              <w:ind w:left="12" w:right="74" w:firstLine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资源事务支</w:t>
            </w:r>
            <w:r>
              <w:rPr>
                <w:sz w:val="20"/>
                <w:szCs w:val="20"/>
              </w:rPr>
              <w:t xml:space="preserve"> 出</w:t>
            </w:r>
          </w:p>
        </w:tc>
        <w:tc>
          <w:tcPr>
            <w:tcW w:w="1101" w:type="dxa"/>
            <w:vAlign w:val="top"/>
          </w:tcPr>
          <w:p>
            <w:pPr>
              <w:pStyle w:val="6"/>
              <w:spacing w:before="214" w:line="255" w:lineRule="auto"/>
              <w:ind w:left="906" w:right="3" w:hanging="6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成本性支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出</w:t>
            </w: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ind w:right="2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5.83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5.83</w:t>
            </w:r>
          </w:p>
        </w:tc>
        <w:tc>
          <w:tcPr>
            <w:tcW w:w="973" w:type="dxa"/>
            <w:tcBorders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lef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5.83</w:t>
            </w:r>
          </w:p>
        </w:tc>
        <w:tc>
          <w:tcPr>
            <w:tcW w:w="616" w:type="dxa"/>
            <w:tcBorders>
              <w:righ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left w:val="single" w:color="000000" w:sz="4" w:space="0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5.83</w:t>
            </w:r>
          </w:p>
        </w:tc>
        <w:tc>
          <w:tcPr>
            <w:tcW w:w="616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5.83</w:t>
            </w:r>
          </w:p>
        </w:tc>
        <w:tc>
          <w:tcPr>
            <w:tcW w:w="515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6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026" w:type="dxa"/>
            <w:tcBorders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0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59" w:line="266" w:lineRule="auto"/>
              <w:ind w:left="12" w:right="74" w:firstLine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资源事务支</w:t>
            </w:r>
            <w:r>
              <w:rPr>
                <w:sz w:val="20"/>
                <w:szCs w:val="20"/>
              </w:rPr>
              <w:t xml:space="preserve"> 出</w:t>
            </w:r>
          </w:p>
        </w:tc>
        <w:tc>
          <w:tcPr>
            <w:tcW w:w="110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6" w:line="255" w:lineRule="auto"/>
              <w:ind w:left="906" w:right="3" w:hanging="61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成本性支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5"/>
                <w:sz w:val="20"/>
                <w:szCs w:val="20"/>
              </w:rPr>
              <w:t>出</w:t>
            </w:r>
          </w:p>
        </w:tc>
        <w:tc>
          <w:tcPr>
            <w:tcW w:w="100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1.00</w:t>
            </w:r>
          </w:p>
        </w:tc>
        <w:tc>
          <w:tcPr>
            <w:tcW w:w="100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1.00</w:t>
            </w:r>
          </w:p>
        </w:tc>
        <w:tc>
          <w:tcPr>
            <w:tcW w:w="973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1.00</w:t>
            </w:r>
          </w:p>
        </w:tc>
        <w:tc>
          <w:tcPr>
            <w:tcW w:w="61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1.00</w:t>
            </w:r>
          </w:p>
        </w:tc>
        <w:tc>
          <w:tcPr>
            <w:tcW w:w="51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bottom w:val="single" w:color="000000" w:sz="4" w:space="0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1.00</w:t>
            </w:r>
          </w:p>
        </w:tc>
        <w:tc>
          <w:tcPr>
            <w:tcW w:w="716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616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tcBorders>
              <w:bottom w:val="single" w:color="000000" w:sz="4" w:space="0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1026" w:type="dxa"/>
            <w:tcBorders>
              <w:top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0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67" w:line="265" w:lineRule="auto"/>
              <w:ind w:left="12" w:right="74" w:firstLine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资源事务支</w:t>
            </w:r>
            <w:r>
              <w:rPr>
                <w:sz w:val="20"/>
                <w:szCs w:val="20"/>
              </w:rPr>
              <w:t xml:space="preserve"> 出</w:t>
            </w:r>
          </w:p>
        </w:tc>
        <w:tc>
          <w:tcPr>
            <w:tcW w:w="110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7" w:line="265" w:lineRule="auto"/>
              <w:ind w:left="87" w:right="3" w:firstLine="204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继承、受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遗赠材料查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验经费</w:t>
            </w:r>
          </w:p>
        </w:tc>
        <w:tc>
          <w:tcPr>
            <w:tcW w:w="100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102.00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102.00</w:t>
            </w:r>
          </w:p>
        </w:tc>
        <w:tc>
          <w:tcPr>
            <w:tcW w:w="97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top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tcBorders>
              <w:top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top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102.00</w:t>
            </w:r>
          </w:p>
        </w:tc>
        <w:tc>
          <w:tcPr>
            <w:tcW w:w="61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top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tcBorders>
              <w:top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102.00</w:t>
            </w:r>
          </w:p>
        </w:tc>
        <w:tc>
          <w:tcPr>
            <w:tcW w:w="616" w:type="dxa"/>
            <w:tcBorders>
              <w:top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top w:val="single" w:color="000000" w:sz="4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tcBorders>
              <w:top w:val="single" w:color="000000" w:sz="4" w:space="0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102.00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1026" w:type="dxa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8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64" w:line="266" w:lineRule="auto"/>
              <w:ind w:left="12" w:right="74" w:firstLine="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pacing w:val="-3"/>
                <w:sz w:val="20"/>
                <w:szCs w:val="20"/>
              </w:rPr>
              <w:t>资源事务支</w:t>
            </w:r>
            <w:r>
              <w:rPr>
                <w:sz w:val="20"/>
                <w:szCs w:val="20"/>
              </w:rPr>
              <w:t xml:space="preserve"> 出</w:t>
            </w:r>
          </w:p>
        </w:tc>
        <w:tc>
          <w:tcPr>
            <w:tcW w:w="1101" w:type="dxa"/>
            <w:vAlign w:val="top"/>
          </w:tcPr>
          <w:p>
            <w:pPr>
              <w:pStyle w:val="6"/>
              <w:spacing w:before="219" w:line="254" w:lineRule="auto"/>
              <w:ind w:left="91" w:right="4" w:firstLine="20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登记业务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大厅运行费</w:t>
            </w:r>
          </w:p>
        </w:tc>
        <w:tc>
          <w:tcPr>
            <w:tcW w:w="1003" w:type="dxa"/>
            <w:tcBorders>
              <w:right w:val="single" w:color="000000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ind w:right="3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4.96</w:t>
            </w:r>
          </w:p>
        </w:tc>
        <w:tc>
          <w:tcPr>
            <w:tcW w:w="1004" w:type="dxa"/>
            <w:tcBorders>
              <w:left w:val="single" w:color="000000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4.96</w:t>
            </w:r>
          </w:p>
        </w:tc>
        <w:tc>
          <w:tcPr>
            <w:tcW w:w="973" w:type="dxa"/>
            <w:tcBorders>
              <w:right w:val="single" w:color="000000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973" w:type="dxa"/>
            <w:tcBorders>
              <w:left w:val="single" w:color="000000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97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4.96</w:t>
            </w:r>
          </w:p>
        </w:tc>
        <w:tc>
          <w:tcPr>
            <w:tcW w:w="616" w:type="dxa"/>
            <w:tcBorders>
              <w:right w:val="single" w:color="000000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5" w:type="dxa"/>
            <w:tcBorders>
              <w:left w:val="single" w:color="000000" w:sz="4" w:space="0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71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4.96</w:t>
            </w:r>
          </w:p>
        </w:tc>
        <w:tc>
          <w:tcPr>
            <w:tcW w:w="616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4.96</w:t>
            </w:r>
          </w:p>
        </w:tc>
        <w:tc>
          <w:tcPr>
            <w:tcW w:w="515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72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2"/>
        <w:gridCol w:w="1065"/>
        <w:gridCol w:w="1218"/>
        <w:gridCol w:w="1218"/>
        <w:gridCol w:w="1065"/>
        <w:gridCol w:w="1066"/>
        <w:gridCol w:w="1065"/>
        <w:gridCol w:w="1066"/>
        <w:gridCol w:w="1065"/>
        <w:gridCol w:w="519"/>
        <w:gridCol w:w="519"/>
        <w:gridCol w:w="519"/>
        <w:gridCol w:w="520"/>
        <w:gridCol w:w="520"/>
        <w:gridCol w:w="520"/>
        <w:gridCol w:w="520"/>
        <w:gridCol w:w="520"/>
        <w:gridCol w:w="520"/>
        <w:gridCol w:w="52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2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13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24" w:right="131" w:firstLine="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部门（单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位）代码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65" w:lineRule="auto"/>
              <w:ind w:left="49" w:right="19" w:hanging="44"/>
              <w:jc w:val="both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部门（单位）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名称(功能分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类科目名称)</w:t>
            </w:r>
          </w:p>
        </w:tc>
        <w:tc>
          <w:tcPr>
            <w:tcW w:w="1218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20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6365" w:type="dxa"/>
            <w:gridSpan w:val="7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56" w:line="218" w:lineRule="auto"/>
              <w:ind w:left="238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政府采购资金类型</w:t>
            </w:r>
          </w:p>
        </w:tc>
        <w:tc>
          <w:tcPr>
            <w:tcW w:w="4166" w:type="dxa"/>
            <w:gridSpan w:val="8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6" w:line="218" w:lineRule="auto"/>
              <w:ind w:left="128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政府采购项目类型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33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066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231" w:right="28" w:hanging="1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一般公共预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算拨款</w:t>
            </w:r>
          </w:p>
        </w:tc>
        <w:tc>
          <w:tcPr>
            <w:tcW w:w="1065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33" w:right="24" w:hanging="9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政府性基金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预算拨款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34" w:right="24" w:firstLine="18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国有资本经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营预算拨款</w:t>
            </w:r>
          </w:p>
        </w:tc>
        <w:tc>
          <w:tcPr>
            <w:tcW w:w="1065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35" w:right="22" w:hanging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财政专户管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理的收入</w:t>
            </w:r>
          </w:p>
        </w:tc>
        <w:tc>
          <w:tcPr>
            <w:tcW w:w="519" w:type="dxa"/>
            <w:vMerge w:val="restart"/>
            <w:tcBorders>
              <w:bottom w:val="nil"/>
            </w:tcBorders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4" w:lineRule="auto"/>
              <w:ind w:left="69" w:right="49" w:hanging="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单位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8"/>
                <w:sz w:val="20"/>
                <w:szCs w:val="20"/>
              </w:rPr>
              <w:t>资金</w:t>
            </w:r>
          </w:p>
        </w:tc>
        <w:tc>
          <w:tcPr>
            <w:tcW w:w="519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pStyle w:val="6"/>
              <w:spacing w:before="49" w:line="218" w:lineRule="auto"/>
              <w:ind w:left="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政府</w:t>
            </w:r>
          </w:p>
          <w:p>
            <w:pPr>
              <w:pStyle w:val="6"/>
              <w:spacing w:before="76" w:line="220" w:lineRule="auto"/>
              <w:ind w:left="63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性基</w:t>
            </w:r>
          </w:p>
          <w:p>
            <w:pPr>
              <w:pStyle w:val="6"/>
              <w:spacing w:before="72" w:line="220" w:lineRule="auto"/>
              <w:ind w:left="6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金预</w:t>
            </w:r>
          </w:p>
          <w:p>
            <w:pPr>
              <w:pStyle w:val="6"/>
              <w:spacing w:before="73" w:line="219" w:lineRule="auto"/>
              <w:ind w:left="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算拨</w:t>
            </w:r>
          </w:p>
          <w:p>
            <w:pPr>
              <w:pStyle w:val="6"/>
              <w:spacing w:before="75" w:line="220" w:lineRule="auto"/>
              <w:ind w:left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款</w:t>
            </w:r>
          </w:p>
        </w:tc>
        <w:tc>
          <w:tcPr>
            <w:tcW w:w="519" w:type="dxa"/>
            <w:vMerge w:val="restart"/>
            <w:tcBorders>
              <w:left w:val="single" w:color="000000" w:sz="4" w:space="0"/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6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3"/>
            <w:vAlign w:val="top"/>
          </w:tcPr>
          <w:p>
            <w:pPr>
              <w:pStyle w:val="6"/>
              <w:spacing w:before="49" w:line="218" w:lineRule="auto"/>
              <w:ind w:left="3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集中采购</w:t>
            </w:r>
          </w:p>
        </w:tc>
        <w:tc>
          <w:tcPr>
            <w:tcW w:w="2087" w:type="dxa"/>
            <w:gridSpan w:val="4"/>
            <w:vAlign w:val="top"/>
          </w:tcPr>
          <w:p>
            <w:pPr>
              <w:pStyle w:val="6"/>
              <w:spacing w:before="49" w:line="218" w:lineRule="auto"/>
              <w:ind w:left="64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分散采购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0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9" w:type="dxa"/>
            <w:vMerge w:val="continue"/>
            <w:tcBorders>
              <w:top w:val="nil"/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2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7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52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2" w:right="46" w:hanging="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货物</w:t>
            </w:r>
            <w:r>
              <w:rPr>
                <w:sz w:val="20"/>
                <w:szCs w:val="20"/>
              </w:rPr>
              <w:t xml:space="preserve"> 类</w:t>
            </w:r>
          </w:p>
        </w:tc>
        <w:tc>
          <w:tcPr>
            <w:tcW w:w="52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2" w:right="46" w:hanging="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服务</w:t>
            </w:r>
            <w:r>
              <w:rPr>
                <w:sz w:val="20"/>
                <w:szCs w:val="20"/>
              </w:rPr>
              <w:t xml:space="preserve"> 类</w:t>
            </w:r>
          </w:p>
        </w:tc>
        <w:tc>
          <w:tcPr>
            <w:tcW w:w="520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20" w:lineRule="auto"/>
              <w:ind w:left="72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小计</w:t>
            </w:r>
          </w:p>
        </w:tc>
        <w:tc>
          <w:tcPr>
            <w:tcW w:w="52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3" w:right="45" w:hanging="96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货物</w:t>
            </w:r>
            <w:r>
              <w:rPr>
                <w:sz w:val="20"/>
                <w:szCs w:val="20"/>
              </w:rPr>
              <w:t xml:space="preserve"> 类</w:t>
            </w:r>
          </w:p>
        </w:tc>
        <w:tc>
          <w:tcPr>
            <w:tcW w:w="52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4" w:right="45" w:hanging="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服务</w:t>
            </w:r>
            <w:r>
              <w:rPr>
                <w:sz w:val="20"/>
                <w:szCs w:val="20"/>
              </w:rPr>
              <w:t xml:space="preserve"> 类</w:t>
            </w:r>
          </w:p>
        </w:tc>
        <w:tc>
          <w:tcPr>
            <w:tcW w:w="527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164" w:right="51" w:hanging="97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服务</w:t>
            </w:r>
            <w:r>
              <w:rPr>
                <w:sz w:val="20"/>
                <w:szCs w:val="20"/>
              </w:rPr>
              <w:t xml:space="preserve"> 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6"/>
              <w:spacing w:before="83" w:line="184" w:lineRule="auto"/>
              <w:ind w:left="4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ind w:left="4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ind w:left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6" w:type="dxa"/>
            <w:vAlign w:val="top"/>
          </w:tcPr>
          <w:p>
            <w:pPr>
              <w:pStyle w:val="6"/>
              <w:spacing w:before="84" w:line="183" w:lineRule="auto"/>
              <w:ind w:left="4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85" w:line="182" w:lineRule="auto"/>
              <w:ind w:left="4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84" w:line="183" w:lineRule="auto"/>
              <w:ind w:left="2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85" w:line="182" w:lineRule="auto"/>
              <w:ind w:lef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84" w:line="183" w:lineRule="auto"/>
              <w:ind w:left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84" w:line="183" w:lineRule="auto"/>
              <w:ind w:left="2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83" w:line="184" w:lineRule="auto"/>
              <w:ind w:left="180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83" w:line="184" w:lineRule="auto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11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83" w:line="184" w:lineRule="auto"/>
              <w:ind w:left="181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12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83" w:line="184" w:lineRule="auto"/>
              <w:ind w:left="18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13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83" w:line="184" w:lineRule="auto"/>
              <w:ind w:left="182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14</w:t>
            </w:r>
          </w:p>
        </w:tc>
        <w:tc>
          <w:tcPr>
            <w:tcW w:w="527" w:type="dxa"/>
            <w:vAlign w:val="top"/>
          </w:tcPr>
          <w:p>
            <w:pPr>
              <w:pStyle w:val="6"/>
              <w:spacing w:before="83" w:line="184" w:lineRule="auto"/>
              <w:ind w:left="183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0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5" w:line="253" w:lineRule="auto"/>
              <w:ind w:right="106" w:firstLine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源事务支出</w:t>
            </w:r>
          </w:p>
        </w:tc>
        <w:tc>
          <w:tcPr>
            <w:tcW w:w="12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3" w:line="254" w:lineRule="auto"/>
              <w:ind w:left="409" w:right="3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登记业务大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厅运行费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2.56</w:t>
            </w:r>
          </w:p>
        </w:tc>
        <w:tc>
          <w:tcPr>
            <w:tcW w:w="106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2.56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2.56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2.56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2.56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1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7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7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6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2" w:line="253" w:lineRule="auto"/>
              <w:ind w:right="106" w:firstLine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源事务支出</w:t>
            </w:r>
          </w:p>
        </w:tc>
        <w:tc>
          <w:tcPr>
            <w:tcW w:w="12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0" w:line="254" w:lineRule="auto"/>
              <w:ind w:left="409" w:right="3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登记业务大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厅运行费</w:t>
            </w:r>
          </w:p>
        </w:tc>
        <w:tc>
          <w:tcPr>
            <w:tcW w:w="106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0.30</w:t>
            </w:r>
          </w:p>
        </w:tc>
        <w:tc>
          <w:tcPr>
            <w:tcW w:w="106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27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48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72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9" w:line="253" w:lineRule="auto"/>
              <w:ind w:right="106" w:firstLine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源事务支出</w:t>
            </w:r>
          </w:p>
        </w:tc>
        <w:tc>
          <w:tcPr>
            <w:tcW w:w="121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7" w:line="254" w:lineRule="auto"/>
              <w:ind w:left="409" w:right="3" w:hanging="199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登记业务大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厅运行费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1.28</w:t>
            </w:r>
          </w:p>
        </w:tc>
        <w:tc>
          <w:tcPr>
            <w:tcW w:w="1066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1.28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6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1.28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1.28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4" w:line="184" w:lineRule="auto"/>
              <w:jc w:val="right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1.28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5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07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1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65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6" w:line="253" w:lineRule="auto"/>
              <w:ind w:right="106" w:firstLine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源事务支出</w:t>
            </w:r>
          </w:p>
        </w:tc>
        <w:tc>
          <w:tcPr>
            <w:tcW w:w="121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4" w:line="254" w:lineRule="auto"/>
              <w:ind w:left="808" w:right="3" w:hanging="5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办公设备购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置费</w:t>
            </w:r>
          </w:p>
        </w:tc>
        <w:tc>
          <w:tcPr>
            <w:tcW w:w="106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0.30</w:t>
            </w:r>
          </w:p>
        </w:tc>
        <w:tc>
          <w:tcPr>
            <w:tcW w:w="1066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0.30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6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5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0.30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27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072" w:type="dxa"/>
            <w:vAlign w:val="top"/>
          </w:tcPr>
          <w:p>
            <w:pPr>
              <w:pStyle w:val="6"/>
              <w:spacing w:before="248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63" w:line="253" w:lineRule="auto"/>
              <w:ind w:right="106" w:firstLine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源事务支出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61" w:line="254" w:lineRule="auto"/>
              <w:ind w:left="808" w:right="3" w:hanging="59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办公设备购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置费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3.20</w:t>
            </w:r>
          </w:p>
        </w:tc>
        <w:tc>
          <w:tcPr>
            <w:tcW w:w="106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3.20</w:t>
            </w:r>
          </w:p>
        </w:tc>
        <w:tc>
          <w:tcPr>
            <w:tcW w:w="106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6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3.20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3.20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3.20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27" w:type="dxa"/>
            <w:vAlign w:val="top"/>
          </w:tcPr>
          <w:p>
            <w:pPr>
              <w:pStyle w:val="6"/>
              <w:spacing w:before="249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72" w:type="dxa"/>
            <w:vAlign w:val="top"/>
          </w:tcPr>
          <w:p>
            <w:pPr>
              <w:pStyle w:val="6"/>
              <w:spacing w:before="249" w:line="184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2200199</w:t>
            </w:r>
          </w:p>
        </w:tc>
        <w:tc>
          <w:tcPr>
            <w:tcW w:w="10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vAlign w:val="top"/>
          </w:tcPr>
          <w:p>
            <w:pPr>
              <w:pStyle w:val="6"/>
              <w:spacing w:before="64" w:line="253" w:lineRule="auto"/>
              <w:ind w:right="106" w:firstLine="10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其他自然资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源事务支出</w:t>
            </w:r>
          </w:p>
        </w:tc>
        <w:tc>
          <w:tcPr>
            <w:tcW w:w="1218" w:type="dxa"/>
            <w:vAlign w:val="top"/>
          </w:tcPr>
          <w:p>
            <w:pPr>
              <w:pStyle w:val="6"/>
              <w:spacing w:before="219" w:line="218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成本性支出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2.30</w:t>
            </w:r>
          </w:p>
        </w:tc>
        <w:tc>
          <w:tcPr>
            <w:tcW w:w="106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ind w:right="1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2.30</w:t>
            </w:r>
          </w:p>
        </w:tc>
        <w:tc>
          <w:tcPr>
            <w:tcW w:w="1065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6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065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519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2.30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2.30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2.30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520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0.00</w:t>
            </w:r>
          </w:p>
        </w:tc>
        <w:tc>
          <w:tcPr>
            <w:tcW w:w="527" w:type="dxa"/>
            <w:vAlign w:val="top"/>
          </w:tcPr>
          <w:p>
            <w:pPr>
              <w:pStyle w:val="6"/>
              <w:spacing w:before="250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6838" w:h="11906"/>
          <w:pgMar w:top="720" w:right="877" w:bottom="412" w:left="840" w:header="0" w:footer="189" w:gutter="0"/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85" w:line="218" w:lineRule="auto"/>
        <w:ind w:left="640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政府购买服务预算表</w:t>
      </w:r>
    </w:p>
    <w:p>
      <w:pPr>
        <w:spacing w:before="270" w:line="184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0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表11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78" w:line="184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单位：万元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footerReference r:id="rId28" w:type="default"/>
          <w:pgSz w:w="16838" w:h="11906"/>
          <w:pgMar w:top="949" w:right="877" w:bottom="412" w:left="840" w:header="0" w:footer="189" w:gutter="0"/>
          <w:cols w:equalWidth="0" w:num="2">
            <w:col w:w="13832" w:space="100"/>
            <w:col w:w="1189"/>
          </w:cols>
        </w:sectPr>
      </w:pPr>
    </w:p>
    <w:p>
      <w:pPr>
        <w:spacing w:line="35" w:lineRule="exact"/>
      </w:pP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1572"/>
        <w:gridCol w:w="1886"/>
        <w:gridCol w:w="1572"/>
        <w:gridCol w:w="1415"/>
        <w:gridCol w:w="1414"/>
        <w:gridCol w:w="1414"/>
        <w:gridCol w:w="1414"/>
        <w:gridCol w:w="1415"/>
        <w:gridCol w:w="142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>
            <w:pPr>
              <w:spacing w:line="4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18" w:lineRule="auto"/>
              <w:ind w:left="38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科目编码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5" w:lineRule="auto"/>
              <w:ind w:left="680" w:right="82" w:hanging="59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部门（单位）代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码</w:t>
            </w:r>
          </w:p>
        </w:tc>
        <w:tc>
          <w:tcPr>
            <w:tcW w:w="1886" w:type="dxa"/>
            <w:vMerge w:val="restart"/>
            <w:tcBorders>
              <w:bottom w:val="nil"/>
              <w:right w:val="single" w:color="000000" w:sz="4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5" w:line="253" w:lineRule="auto"/>
              <w:ind w:left="73" w:right="41" w:firstLine="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部门（单位）名称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(功能分类科目名称)</w:t>
            </w:r>
          </w:p>
        </w:tc>
        <w:tc>
          <w:tcPr>
            <w:tcW w:w="10067" w:type="dxa"/>
            <w:gridSpan w:val="7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56" w:line="218" w:lineRule="auto"/>
              <w:ind w:left="40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政府购买服务资金类型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bottom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08" w:line="220" w:lineRule="auto"/>
              <w:ind w:left="58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4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52" w:line="253" w:lineRule="auto"/>
              <w:ind w:left="508" w:right="102" w:hanging="3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一般公共预算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拨款</w:t>
            </w:r>
          </w:p>
        </w:tc>
        <w:tc>
          <w:tcPr>
            <w:tcW w:w="141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52" w:line="253" w:lineRule="auto"/>
              <w:ind w:left="410" w:right="97" w:hanging="2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政府性基金预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算拨款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2" w:line="253" w:lineRule="auto"/>
              <w:ind w:left="309" w:right="95" w:hanging="180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国有资本经营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预算拨款</w:t>
            </w:r>
          </w:p>
        </w:tc>
        <w:tc>
          <w:tcPr>
            <w:tcW w:w="1414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2" w:line="253" w:lineRule="auto"/>
              <w:ind w:left="428" w:right="93" w:hanging="31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财政专户管理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的收入</w:t>
            </w:r>
          </w:p>
        </w:tc>
        <w:tc>
          <w:tcPr>
            <w:tcW w:w="141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207" w:line="220" w:lineRule="auto"/>
              <w:ind w:left="3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单位资金</w:t>
            </w:r>
          </w:p>
        </w:tc>
        <w:tc>
          <w:tcPr>
            <w:tcW w:w="1423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6"/>
              <w:spacing w:before="20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上年结余收入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vMerge w:val="continue"/>
            <w:tcBorders>
              <w:top w:val="nil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92" w:line="184" w:lineRule="auto"/>
              <w:ind w:left="7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3" w:line="183" w:lineRule="auto"/>
              <w:ind w:left="6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94" w:line="183" w:lineRule="auto"/>
              <w:ind w:left="6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3" w:line="183" w:lineRule="auto"/>
              <w:ind w:left="65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5" w:line="182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6"/>
              <w:spacing w:before="94" w:line="183" w:lineRule="auto"/>
              <w:ind w:left="6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6"/>
              <w:spacing w:before="95" w:line="182" w:lineRule="auto"/>
              <w:ind w:left="6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61" w:line="220" w:lineRule="auto"/>
              <w:ind w:left="10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合计</w:t>
            </w:r>
          </w:p>
        </w:tc>
        <w:tc>
          <w:tcPr>
            <w:tcW w:w="1572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0.00</w:t>
            </w:r>
          </w:p>
        </w:tc>
        <w:tc>
          <w:tcPr>
            <w:tcW w:w="1414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14" w:type="dxa"/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15" w:type="dxa"/>
            <w:tcBorders>
              <w:right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0.00</w:t>
            </w:r>
          </w:p>
        </w:tc>
        <w:tc>
          <w:tcPr>
            <w:tcW w:w="1423" w:type="dxa"/>
            <w:tcBorders>
              <w:left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jc w:val="right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0.00</w:t>
            </w:r>
          </w:p>
        </w:tc>
      </w:tr>
    </w:tbl>
    <w:p>
      <w:pPr>
        <w:spacing w:before="8" w:line="184" w:lineRule="auto"/>
        <w:ind w:left="6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注：本单位2024年没有政府购买服务预算支出，故本表无数</w:t>
      </w:r>
      <w:r>
        <w:rPr>
          <w:rFonts w:ascii="宋体" w:hAnsi="宋体" w:eastAsia="宋体" w:cs="宋体"/>
          <w:spacing w:val="-2"/>
          <w:sz w:val="18"/>
          <w:szCs w:val="18"/>
        </w:rPr>
        <w:t>据。</w:t>
      </w:r>
    </w:p>
    <w:p>
      <w:pPr>
        <w:spacing w:line="184" w:lineRule="auto"/>
        <w:rPr>
          <w:rFonts w:ascii="宋体" w:hAnsi="宋体" w:eastAsia="宋体" w:cs="宋体"/>
          <w:sz w:val="18"/>
          <w:szCs w:val="18"/>
        </w:rPr>
        <w:sectPr>
          <w:type w:val="continuous"/>
          <w:pgSz w:w="16838" w:h="11906"/>
          <w:pgMar w:top="949" w:right="877" w:bottom="412" w:left="840" w:header="0" w:footer="189" w:gutter="0"/>
          <w:cols w:equalWidth="0" w:num="1">
            <w:col w:w="15120"/>
          </w:cols>
        </w:sectPr>
      </w:pPr>
    </w:p>
    <w:p>
      <w:pPr>
        <w:spacing w:before="47" w:line="22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表12</w:t>
      </w:r>
    </w:p>
    <w:p>
      <w:pPr>
        <w:spacing w:before="271" w:line="219" w:lineRule="auto"/>
        <w:ind w:left="6400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b/>
          <w:bCs/>
          <w:spacing w:val="-4"/>
          <w:sz w:val="26"/>
          <w:szCs w:val="26"/>
        </w:rPr>
        <w:t>项目绩效目标公开表</w:t>
      </w:r>
    </w:p>
    <w:p>
      <w:pPr>
        <w:spacing w:before="268" w:line="211" w:lineRule="auto"/>
        <w:ind w:left="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单位名称：302005柳州市不动产登记中心</w:t>
      </w:r>
    </w:p>
    <w:tbl>
      <w:tblPr>
        <w:tblStyle w:val="5"/>
        <w:tblW w:w="1510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1"/>
        <w:gridCol w:w="2263"/>
        <w:gridCol w:w="3772"/>
        <w:gridCol w:w="67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55" w:line="219" w:lineRule="auto"/>
              <w:ind w:left="33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部门（单位）代码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5" w:line="219" w:lineRule="auto"/>
              <w:ind w:left="32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部门（单位）名称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5" w:line="220" w:lineRule="auto"/>
              <w:ind w:left="148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项目名称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5" w:line="219" w:lineRule="auto"/>
              <w:ind w:left="28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年度绩效目标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7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3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302</w:t>
            </w:r>
          </w:p>
        </w:tc>
        <w:tc>
          <w:tcPr>
            <w:tcW w:w="226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49" w:line="254" w:lineRule="auto"/>
              <w:ind w:left="3" w:right="150" w:firstLine="9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柳州市自然资源和规划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局</w:t>
            </w:r>
          </w:p>
        </w:tc>
        <w:tc>
          <w:tcPr>
            <w:tcW w:w="3772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8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7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55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54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登记业务大厅运行费</w:t>
            </w:r>
          </w:p>
        </w:tc>
        <w:tc>
          <w:tcPr>
            <w:tcW w:w="679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54" w:line="219" w:lineRule="auto"/>
              <w:ind w:left="1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优化营商环境、提升服务质量，保障不动产登记顺</w:t>
            </w:r>
            <w:r>
              <w:rPr>
                <w:spacing w:val="-2"/>
                <w:sz w:val="20"/>
                <w:szCs w:val="20"/>
              </w:rPr>
              <w:t>利进行。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1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1" w:line="218" w:lineRule="auto"/>
              <w:ind w:left="10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成本性支出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0" w:line="219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优化营商环境、提升服务质量，保障不动产登记顺</w:t>
            </w:r>
            <w:r>
              <w:rPr>
                <w:spacing w:val="-1"/>
                <w:sz w:val="20"/>
                <w:szCs w:val="20"/>
              </w:rPr>
              <w:t>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3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2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1" w:line="219" w:lineRule="auto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办公设备购置费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1" w:line="219" w:lineRule="auto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优化营商环境、提升服务质量，保障不动产登记顺</w:t>
            </w:r>
            <w:r>
              <w:rPr>
                <w:spacing w:val="-1"/>
                <w:sz w:val="20"/>
                <w:szCs w:val="20"/>
              </w:rPr>
              <w:t>利进行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4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3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3" w:line="218" w:lineRule="auto"/>
              <w:ind w:left="10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CA电子签章和时间戳服务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3" w:line="218" w:lineRule="auto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保障全年登记的不动产电子证书、电子证明含有CA电子签章和时间</w:t>
            </w:r>
            <w:r>
              <w:rPr>
                <w:spacing w:val="-1"/>
                <w:sz w:val="20"/>
                <w:szCs w:val="20"/>
              </w:rPr>
              <w:t>戳服务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4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3" w:line="219" w:lineRule="auto"/>
              <w:ind w:left="10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人脸核身AI智能对比服务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4" w:line="218" w:lineRule="auto"/>
              <w:ind w:left="1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保障自助业务的授权认证过程为本人操作真实有效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7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8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5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5" w:line="218" w:lineRule="auto"/>
              <w:ind w:left="108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继承、受遗赠材料查验经费</w:t>
            </w:r>
          </w:p>
        </w:tc>
        <w:tc>
          <w:tcPr>
            <w:tcW w:w="679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4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预计2024年需购买查验服务约680宗，按每宗1500元计算，预计102万元。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7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9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1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0" w:line="219" w:lineRule="auto"/>
              <w:ind w:left="10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数据库及网络优化服务费</w:t>
            </w:r>
          </w:p>
        </w:tc>
        <w:tc>
          <w:tcPr>
            <w:tcW w:w="679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0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保障全年应用系统、数据库系统稳定运行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7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7" w:line="218" w:lineRule="auto"/>
              <w:ind w:left="10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不动产权籍复核服务项目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7" w:line="218" w:lineRule="auto"/>
              <w:ind w:left="1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完成302宗的权籍复核工作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89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58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7" w:line="219" w:lineRule="auto"/>
              <w:ind w:left="118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防火墙病毒库升级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7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完成病毒库、特征库升级、保障网络完全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24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14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58" w:line="253" w:lineRule="auto"/>
              <w:ind w:left="12" w:right="55" w:firstLine="9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不动产登记信息系统安全等级保护三级整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改、测评服务(连续性服务类项目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58" w:line="253" w:lineRule="auto"/>
              <w:ind w:left="10" w:right="74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做好等级保护和分级保护，确保不动产登记信息安全；在内外网运</w:t>
            </w:r>
            <w:r>
              <w:rPr>
                <w:spacing w:val="-1"/>
                <w:sz w:val="20"/>
                <w:szCs w:val="20"/>
              </w:rPr>
              <w:t>维环境通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过三级等保测评后，逐步完成相关系统迁移。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7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6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5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60" w:line="254" w:lineRule="auto"/>
              <w:ind w:left="4" w:right="55" w:firstLine="101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柳州市不动产登记中心非税电子票据管理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平台</w:t>
            </w:r>
          </w:p>
        </w:tc>
        <w:tc>
          <w:tcPr>
            <w:tcW w:w="679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59" w:line="253" w:lineRule="auto"/>
              <w:ind w:left="12" w:right="74" w:firstLine="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完成电子票据的开具、送达、查验、入账、归档，满足财政统一规</w:t>
            </w:r>
            <w:r>
              <w:rPr>
                <w:spacing w:val="-1"/>
                <w:sz w:val="20"/>
                <w:szCs w:val="20"/>
              </w:rPr>
              <w:t>范财政电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子票据管理的需求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7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2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21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4" w:line="254" w:lineRule="auto"/>
              <w:ind w:left="8" w:right="55" w:firstLine="11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中心服务器、路由器及防火墙等硬件设备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维保项目</w:t>
            </w:r>
          </w:p>
        </w:tc>
        <w:tc>
          <w:tcPr>
            <w:tcW w:w="679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20" w:line="219" w:lineRule="auto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保障硬件设备能支持应用系统的正常运作。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71" w:type="dxa"/>
            <w:vAlign w:val="top"/>
          </w:tcPr>
          <w:p>
            <w:pPr>
              <w:pStyle w:val="6"/>
              <w:spacing w:before="248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vAlign w:val="top"/>
          </w:tcPr>
          <w:p>
            <w:pPr>
              <w:pStyle w:val="6"/>
              <w:spacing w:before="217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vAlign w:val="top"/>
          </w:tcPr>
          <w:p>
            <w:pPr>
              <w:pStyle w:val="6"/>
              <w:spacing w:before="217" w:line="218" w:lineRule="auto"/>
              <w:ind w:left="1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群众EMS邮寄证书证明项目</w:t>
            </w:r>
          </w:p>
        </w:tc>
        <w:tc>
          <w:tcPr>
            <w:tcW w:w="6798" w:type="dxa"/>
            <w:vAlign w:val="top"/>
          </w:tcPr>
          <w:p>
            <w:pPr>
              <w:pStyle w:val="6"/>
              <w:spacing w:before="61" w:line="253" w:lineRule="auto"/>
              <w:ind w:left="24" w:right="74" w:firstLine="8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预计2024年大约有0.5万件需要EMS邮寄不动产权证书（证明），按区</w:t>
            </w:r>
            <w:r>
              <w:rPr>
                <w:spacing w:val="-1"/>
                <w:sz w:val="20"/>
                <w:szCs w:val="20"/>
              </w:rPr>
              <w:t>内每件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12元计算，预计6万元。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271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49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8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217" w:line="219" w:lineRule="auto"/>
              <w:ind w:left="10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个人电子数据认证存证服务</w:t>
            </w:r>
          </w:p>
        </w:tc>
        <w:tc>
          <w:tcPr>
            <w:tcW w:w="6798" w:type="dxa"/>
            <w:tcBorders>
              <w:bottom w:val="single" w:color="000000" w:sz="4" w:space="0"/>
            </w:tcBorders>
            <w:vAlign w:val="top"/>
          </w:tcPr>
          <w:p>
            <w:pPr>
              <w:pStyle w:val="6"/>
              <w:spacing w:before="62" w:line="253" w:lineRule="auto"/>
              <w:ind w:left="13" w:right="74" w:firstLine="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完成数据公证服务、OCR识别服务（身份证 手写笔迹）、短信服务</w:t>
            </w:r>
            <w:r>
              <w:rPr>
                <w:spacing w:val="-1"/>
                <w:sz w:val="20"/>
                <w:szCs w:val="20"/>
              </w:rPr>
              <w:t>、录音服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务、数据保全服务、手机号核验服务。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71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55" w:line="183" w:lineRule="auto"/>
              <w:ind w:left="1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302005</w:t>
            </w:r>
          </w:p>
        </w:tc>
        <w:tc>
          <w:tcPr>
            <w:tcW w:w="2263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24" w:line="218" w:lineRule="auto"/>
              <w:ind w:left="10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柳州市不动产登记中心</w:t>
            </w:r>
          </w:p>
        </w:tc>
        <w:tc>
          <w:tcPr>
            <w:tcW w:w="3772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68" w:line="253" w:lineRule="auto"/>
              <w:ind w:left="4" w:right="55" w:firstLine="1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电子云签合同系统及与不动产登记系统对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接服务</w:t>
            </w:r>
          </w:p>
        </w:tc>
        <w:tc>
          <w:tcPr>
            <w:tcW w:w="6798" w:type="dxa"/>
            <w:tcBorders>
              <w:top w:val="single" w:color="000000" w:sz="4" w:space="0"/>
            </w:tcBorders>
            <w:vAlign w:val="top"/>
          </w:tcPr>
          <w:p>
            <w:pPr>
              <w:pStyle w:val="6"/>
              <w:spacing w:before="223" w:line="219" w:lineRule="auto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完成不动产电子签署系统并上线使用。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29" w:type="default"/>
      <w:pgSz w:w="16838" w:h="11906"/>
      <w:pgMar w:top="953" w:right="877" w:bottom="412" w:left="840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55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12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12"/>
        <w:sz w:val="24"/>
        <w:szCs w:val="24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19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10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8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13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16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18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9"/>
        <w:sz w:val="24"/>
        <w:szCs w:val="24"/>
      </w:rPr>
      <w:t>-</w:t>
    </w:r>
    <w:r>
      <w:rPr>
        <w:rFonts w:ascii="Arial" w:hAnsi="Arial" w:eastAsia="Arial" w:cs="Arial"/>
        <w:spacing w:val="27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19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9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1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5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2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5"/>
        <w:sz w:val="24"/>
        <w:szCs w:val="24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20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21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22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23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7306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25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2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3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415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4"/>
        <w:sz w:val="24"/>
        <w:szCs w:val="24"/>
      </w:rPr>
      <w:t>-</w:t>
    </w:r>
    <w:r>
      <w:rPr>
        <w:rFonts w:ascii="Arial" w:hAnsi="Arial" w:eastAsia="Arial" w:cs="Arial"/>
        <w:spacing w:val="3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4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4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4155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5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0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9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6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4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7"/>
        <w:sz w:val="24"/>
        <w:szCs w:val="24"/>
      </w:rPr>
      <w:t>-</w:t>
    </w:r>
    <w:r>
      <w:rPr>
        <w:rFonts w:ascii="Arial" w:hAnsi="Arial" w:eastAsia="Arial" w:cs="Arial"/>
        <w:spacing w:val="12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7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7"/>
        <w:sz w:val="24"/>
        <w:szCs w:val="24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165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9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8</w:t>
    </w:r>
    <w:r>
      <w:rPr>
        <w:rFonts w:ascii="Arial" w:hAnsi="Arial" w:eastAsia="Arial" w:cs="Arial"/>
        <w:spacing w:val="8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5" w:lineRule="auto"/>
      <w:ind w:left="4078"/>
      <w:rPr>
        <w:rFonts w:ascii="Arial" w:hAnsi="Arial" w:eastAsia="Arial" w:cs="Arial"/>
        <w:sz w:val="24"/>
        <w:szCs w:val="24"/>
      </w:rPr>
    </w:pPr>
    <w:r>
      <w:rPr>
        <w:rFonts w:ascii="Arial" w:hAnsi="Arial" w:eastAsia="Arial" w:cs="Arial"/>
        <w:spacing w:val="-6"/>
        <w:sz w:val="24"/>
        <w:szCs w:val="24"/>
      </w:rPr>
      <w:t>-</w:t>
    </w:r>
    <w:r>
      <w:rPr>
        <w:rFonts w:ascii="Arial" w:hAnsi="Arial" w:eastAsia="Arial" w:cs="Arial"/>
        <w:spacing w:val="10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9</w:t>
    </w:r>
    <w:r>
      <w:rPr>
        <w:rFonts w:ascii="Arial" w:hAnsi="Arial" w:eastAsia="Arial" w:cs="Arial"/>
        <w:spacing w:val="7"/>
        <w:sz w:val="24"/>
        <w:szCs w:val="24"/>
      </w:rPr>
      <w:t xml:space="preserve"> </w:t>
    </w:r>
    <w:r>
      <w:rPr>
        <w:rFonts w:ascii="Arial" w:hAnsi="Arial" w:eastAsia="Arial" w:cs="Arial"/>
        <w:spacing w:val="-6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TA0ZmMwNzg0MmRjMWYxMGI1ZDVmOTgyMmRjZGFkODYifQ=="/>
  </w:docVars>
  <w:rsids>
    <w:rsidRoot w:val="00000000"/>
    <w:rsid w:val="00B016B5"/>
    <w:rsid w:val="15541D28"/>
    <w:rsid w:val="1C3E4EC5"/>
    <w:rsid w:val="25960D0B"/>
    <w:rsid w:val="4BFB72E7"/>
    <w:rsid w:val="68BA34A4"/>
    <w:rsid w:val="6A96206F"/>
    <w:rsid w:val="75D25B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32"/>
      <w:szCs w:val="32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2"/>
      <w:szCs w:val="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theme" Target="theme/theme1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502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2024-02-23T14:28:00Z</dcterms:created>
  <dc:creator>Kingsoft-PDF</dc:creator>
  <cp:lastModifiedBy>THERE</cp:lastModifiedBy>
  <dcterms:modified xsi:type="dcterms:W3CDTF">2024-05-31T03:08:11Z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2024-02-23T14:28:37Z</vt:filetime>
  </property>
  <property fmtid="{D5CDD505-2E9C-101B-9397-08002B2CF9AE}" pid="4" name="UsrData">
    <vt:lpwstr>65d83b12021855001f8f6e0fwl</vt:lpwstr>
  </property>
  <property fmtid="{D5CDD505-2E9C-101B-9397-08002B2CF9AE}" pid="5" name="KSOProductBuildVer">
    <vt:lpwstr>2052-12.1.0.16729</vt:lpwstr>
  </property>
  <property fmtid="{D5CDD505-2E9C-101B-9397-08002B2CF9AE}" pid="6" name="ICV">
    <vt:lpwstr>11FA91140DBA42B295D2777D40D0FD57_13</vt:lpwstr>
  </property>
</Properties>
</file>