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66" w:line="207" w:lineRule="auto"/>
        <w:outlineLvl w:val="0"/>
        <w:jc w:val="right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  <w:spacing w:val="1"/>
        </w:rPr>
        <w:t>302005柳州市不动产登记中心2026年单位预</w:t>
      </w:r>
    </w:p>
    <w:p>
      <w:pPr>
        <w:ind w:left="3643"/>
        <w:spacing w:line="225" w:lineRule="auto"/>
        <w:outlineLvl w:val="0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  <w:spacing w:val="-3"/>
        </w:rPr>
        <w:t>算公开说明</w:t>
      </w:r>
    </w:p>
    <w:p>
      <w:pPr>
        <w:spacing w:line="225" w:lineRule="auto"/>
        <w:sectPr>
          <w:pgSz w:w="11906" w:h="16838"/>
          <w:pgMar w:top="1431" w:right="951" w:bottom="0" w:left="1106" w:header="0" w:footer="0" w:gutter="0"/>
        </w:sectPr>
        <w:rPr>
          <w:rFonts w:ascii="FangSong" w:hAnsi="FangSong" w:eastAsia="FangSong" w:cs="FangSong"/>
          <w:sz w:val="51"/>
          <w:szCs w:val="51"/>
        </w:rPr>
      </w:pPr>
    </w:p>
    <w:p>
      <w:pPr>
        <w:pStyle w:val="BodyText"/>
        <w:ind w:left="3786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36"/>
        </w:rPr>
        <w:t>目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  <w:spacing w:val="-36"/>
        </w:rPr>
        <w:t>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42"/>
        <w:spacing w:before="104" w:line="221" w:lineRule="auto"/>
        <w:rPr/>
      </w:pPr>
      <w:r>
        <w:rPr>
          <w:b/>
          <w:bCs/>
          <w:spacing w:val="-4"/>
        </w:rPr>
        <w:t>第一部分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302005柳州市不动产登记中心概况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1288"/>
            <w:spacing w:before="250" w:line="221" w:lineRule="auto"/>
            <w:rPr/>
          </w:pPr>
          <w:hyperlink w:history="true" w:anchor="bookmark1">
            <w:r>
              <w:rPr>
                <w:spacing w:val="-6"/>
              </w:rPr>
              <w:t>一、主要职责</w:t>
            </w:r>
          </w:hyperlink>
        </w:p>
        <w:p>
          <w:pPr>
            <w:pStyle w:val="BodyText"/>
            <w:ind w:left="1288"/>
            <w:spacing w:before="167" w:line="222" w:lineRule="auto"/>
            <w:rPr/>
          </w:pPr>
          <w:hyperlink w:history="true" w:anchor="bookmark2">
            <w:r>
              <w:rPr>
                <w:spacing w:val="-2"/>
              </w:rPr>
              <w:t>二、机构设置情况</w:t>
            </w:r>
          </w:hyperlink>
        </w:p>
      </w:sdtContent>
    </w:sdt>
    <w:p>
      <w:pPr>
        <w:pStyle w:val="BodyText"/>
        <w:ind w:left="2" w:firstLine="639"/>
        <w:spacing w:before="244" w:line="212" w:lineRule="auto"/>
        <w:rPr/>
      </w:pPr>
      <w:r>
        <w:rPr>
          <w:b/>
          <w:bCs/>
          <w:spacing w:val="-4"/>
        </w:rPr>
        <w:t>第二部分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302005柳州市不动产登记中心2026年单位预算</w:t>
      </w:r>
      <w:r>
        <w:rPr>
          <w:b/>
          <w:bCs/>
          <w:spacing w:val="-6"/>
        </w:rPr>
        <w:t>情况说明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1288"/>
            <w:spacing w:before="250" w:line="221" w:lineRule="auto"/>
            <w:rPr/>
          </w:pPr>
          <w:hyperlink w:history="true" w:anchor="bookmark3">
            <w:r>
              <w:rPr>
                <w:spacing w:val="-4"/>
              </w:rPr>
              <w:t>一、单位收支总体情况说明</w:t>
            </w:r>
          </w:hyperlink>
        </w:p>
        <w:p>
          <w:pPr>
            <w:pStyle w:val="BodyText"/>
            <w:ind w:left="1288"/>
            <w:spacing w:before="168" w:line="221" w:lineRule="auto"/>
            <w:rPr/>
          </w:pPr>
          <w:hyperlink w:history="true" w:anchor="bookmark4">
            <w:r>
              <w:rPr>
                <w:spacing w:val="-2"/>
              </w:rPr>
              <w:t>二、单位收入总体情况说明</w:t>
            </w:r>
          </w:hyperlink>
        </w:p>
        <w:p>
          <w:pPr>
            <w:pStyle w:val="BodyText"/>
            <w:ind w:left="1289"/>
            <w:spacing w:before="167" w:line="221" w:lineRule="auto"/>
            <w:rPr/>
          </w:pPr>
          <w:hyperlink w:history="true" w:anchor="bookmark5">
            <w:r>
              <w:rPr>
                <w:spacing w:val="-2"/>
              </w:rPr>
              <w:t>三、单位支出总体情况说明</w:t>
            </w:r>
          </w:hyperlink>
        </w:p>
      </w:sdtContent>
    </w:sdt>
    <w:p>
      <w:pPr>
        <w:pStyle w:val="BodyText"/>
        <w:ind w:left="1302"/>
        <w:spacing w:before="168" w:line="221" w:lineRule="auto"/>
        <w:rPr/>
      </w:pPr>
      <w:r>
        <w:rPr>
          <w:spacing w:val="-2"/>
        </w:rPr>
        <w:t>四、财政拨款收支总体情况说明</w:t>
      </w:r>
    </w:p>
    <w:p>
      <w:pPr>
        <w:pStyle w:val="BodyText"/>
        <w:ind w:left="1292"/>
        <w:spacing w:before="167" w:line="221" w:lineRule="auto"/>
        <w:rPr/>
      </w:pPr>
      <w:r>
        <w:rPr>
          <w:spacing w:val="-2"/>
        </w:rPr>
        <w:t>五、一般公共预算支出情况说明</w:t>
      </w:r>
    </w:p>
    <w:p>
      <w:pPr>
        <w:pStyle w:val="BodyText"/>
        <w:ind w:left="1293"/>
        <w:spacing w:before="167" w:line="221" w:lineRule="auto"/>
        <w:rPr/>
      </w:pPr>
      <w:r>
        <w:rPr>
          <w:spacing w:val="-2"/>
        </w:rPr>
        <w:t>六、一般公共预算基本支出情况说明</w:t>
      </w:r>
    </w:p>
    <w:p>
      <w:pPr>
        <w:pStyle w:val="BodyText"/>
        <w:ind w:left="1282"/>
        <w:spacing w:before="168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pStyle w:val="BodyText"/>
        <w:ind w:left="1283"/>
        <w:spacing w:before="167" w:line="221" w:lineRule="auto"/>
        <w:rPr/>
      </w:pPr>
      <w:r>
        <w:rPr>
          <w:spacing w:val="-1"/>
        </w:rPr>
        <w:t>八、政府性基金预算支出情况说明</w:t>
      </w:r>
    </w:p>
    <w:p>
      <w:pPr>
        <w:pStyle w:val="BodyText"/>
        <w:ind w:left="1291"/>
        <w:spacing w:before="168" w:line="221" w:lineRule="auto"/>
        <w:rPr/>
      </w:pPr>
      <w:r>
        <w:rPr>
          <w:spacing w:val="-1"/>
        </w:rPr>
        <w:t>九、国有资本经营预算支出情况说明</w:t>
      </w:r>
    </w:p>
    <w:p>
      <w:pPr>
        <w:pStyle w:val="BodyText"/>
        <w:ind w:left="1287"/>
        <w:spacing w:before="167" w:line="221" w:lineRule="auto"/>
        <w:rPr/>
      </w:pPr>
      <w:r>
        <w:rPr>
          <w:spacing w:val="-2"/>
        </w:rPr>
        <w:t>十、政府采购预算情况说明</w:t>
      </w:r>
    </w:p>
    <w:p>
      <w:pPr>
        <w:pStyle w:val="BodyText"/>
        <w:ind w:left="1287"/>
        <w:spacing w:before="168" w:line="221" w:lineRule="auto"/>
        <w:rPr/>
      </w:pPr>
      <w:r>
        <w:rPr>
          <w:spacing w:val="-3"/>
        </w:rPr>
        <w:t>十一、政府购买服务预算情况说明</w:t>
      </w:r>
    </w:p>
    <w:p>
      <w:pPr>
        <w:pStyle w:val="BodyText"/>
        <w:ind w:left="1287"/>
        <w:spacing w:before="167" w:line="221" w:lineRule="auto"/>
        <w:rPr/>
      </w:pPr>
      <w:r>
        <w:rPr>
          <w:spacing w:val="-1"/>
        </w:rPr>
        <w:t>十二、项目预算绩效目标情况说明</w:t>
      </w:r>
    </w:p>
    <w:p>
      <w:pPr>
        <w:pStyle w:val="BodyText"/>
        <w:ind w:left="1287"/>
        <w:spacing w:before="168" w:line="221" w:lineRule="auto"/>
        <w:rPr/>
      </w:pPr>
      <w:r>
        <w:rPr>
          <w:spacing w:val="-1"/>
        </w:rPr>
        <w:t>十三、2026年单位预算其他重要事项情况说明</w:t>
      </w:r>
    </w:p>
    <w:p>
      <w:pPr>
        <w:spacing w:before="3"/>
        <w:rPr/>
      </w:pPr>
      <w:r/>
    </w:p>
    <w:tbl>
      <w:tblPr>
        <w:tblStyle w:val="TableNormal"/>
        <w:tblW w:w="847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97"/>
        <w:gridCol w:w="6477"/>
      </w:tblGrid>
      <w:tr>
        <w:trPr>
          <w:trHeight w:val="339" w:hRule="atLeast"/>
        </w:trPr>
        <w:tc>
          <w:tcPr>
            <w:tcW w:w="1997" w:type="dxa"/>
            <w:vAlign w:val="top"/>
          </w:tcPr>
          <w:p>
            <w:pPr>
              <w:ind w:left="642"/>
              <w:spacing w:before="1" w:line="189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6"/>
              </w:rPr>
              <w:t>第三部分</w:t>
            </w:r>
          </w:p>
        </w:tc>
        <w:tc>
          <w:tcPr>
            <w:tcW w:w="6477" w:type="dxa"/>
            <w:vAlign w:val="top"/>
          </w:tcPr>
          <w:p>
            <w:pPr>
              <w:spacing w:before="1" w:line="189" w:lineRule="auto"/>
              <w:jc w:val="right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4"/>
              </w:rPr>
              <w:t>302005柳州市不动产登记中心2026年单位预算</w:t>
            </w:r>
          </w:p>
        </w:tc>
      </w:tr>
      <w:tr>
        <w:trPr>
          <w:trHeight w:val="1242" w:hRule="atLeast"/>
        </w:trPr>
        <w:tc>
          <w:tcPr>
            <w:tcW w:w="1997" w:type="dxa"/>
            <w:vAlign w:val="top"/>
          </w:tcPr>
          <w:p>
            <w:pPr>
              <w:spacing w:before="13" w:line="223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6"/>
              </w:rPr>
              <w:t>报表</w:t>
            </w:r>
          </w:p>
          <w:p>
            <w:pPr>
              <w:ind w:left="642"/>
              <w:spacing w:before="323" w:line="222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6"/>
              </w:rPr>
              <w:t>第四部分</w:t>
            </w:r>
          </w:p>
        </w:tc>
        <w:tc>
          <w:tcPr>
            <w:tcW w:w="647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104" w:line="222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7"/>
              </w:rPr>
              <w:t>名词解释</w:t>
            </w:r>
          </w:p>
        </w:tc>
      </w:tr>
      <w:tr>
        <w:trPr>
          <w:trHeight w:val="518" w:hRule="atLeast"/>
        </w:trPr>
        <w:tc>
          <w:tcPr>
            <w:tcW w:w="1997" w:type="dxa"/>
            <w:vAlign w:val="top"/>
          </w:tcPr>
          <w:p>
            <w:pPr>
              <w:ind w:left="642"/>
              <w:spacing w:before="194" w:line="181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6"/>
              </w:rPr>
              <w:t>第五部分</w:t>
            </w:r>
          </w:p>
        </w:tc>
        <w:tc>
          <w:tcPr>
            <w:tcW w:w="6477" w:type="dxa"/>
            <w:vAlign w:val="top"/>
          </w:tcPr>
          <w:p>
            <w:pPr>
              <w:ind w:left="103"/>
              <w:spacing w:before="194" w:line="181" w:lineRule="auto"/>
              <w:rPr>
                <w:rFonts w:ascii="SimHei" w:hAnsi="SimHei" w:eastAsia="SimHei" w:cs="SimHei"/>
                <w:sz w:val="32"/>
                <w:szCs w:val="32"/>
              </w:rPr>
            </w:pPr>
            <w:r>
              <w:rPr>
                <w:rFonts w:ascii="SimHei" w:hAnsi="SimHei" w:eastAsia="SimHei" w:cs="SimHei"/>
                <w:sz w:val="32"/>
                <w:szCs w:val="32"/>
                <w:b/>
                <w:bCs/>
                <w:spacing w:val="-11"/>
              </w:rPr>
              <w:t>附件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142" w:right="1680" w:bottom="0" w:left="174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03"/>
        <w:spacing w:before="89" w:line="186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第一部分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302005柳州市不动产登记中心概</w:t>
      </w:r>
    </w:p>
    <w:p>
      <w:pPr>
        <w:pStyle w:val="BodyText"/>
        <w:ind w:left="4059"/>
        <w:spacing w:before="1" w:line="221" w:lineRule="auto"/>
        <w:rPr>
          <w:sz w:val="44"/>
          <w:szCs w:val="44"/>
        </w:rPr>
      </w:pPr>
      <w:r>
        <w:rPr>
          <w:sz w:val="44"/>
          <w:szCs w:val="44"/>
        </w:rPr>
        <w:t>况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4" w:line="221" w:lineRule="auto"/>
        <w:rPr/>
      </w:pPr>
      <w:r>
        <w:rPr>
          <w:spacing w:val="-6"/>
        </w:rPr>
        <w:t>一、主要职责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firstLine="602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柳州市不动产登记中心为人民群众提供不动产登记业务，贯</w:t>
      </w:r>
      <w:r>
        <w:rPr>
          <w:rFonts w:ascii="FangSong" w:hAnsi="FangSong" w:eastAsia="FangSong" w:cs="FangSong"/>
          <w:sz w:val="30"/>
          <w:szCs w:val="30"/>
          <w:spacing w:val="5"/>
        </w:rPr>
        <w:t>彻落实不动产登记有关政策，协助开展全市自</w:t>
      </w:r>
      <w:r>
        <w:rPr>
          <w:rFonts w:ascii="FangSong" w:hAnsi="FangSong" w:eastAsia="FangSong" w:cs="FangSong"/>
          <w:sz w:val="30"/>
          <w:szCs w:val="30"/>
          <w:spacing w:val="4"/>
        </w:rPr>
        <w:t>然资源统一确权登</w:t>
      </w:r>
      <w:r>
        <w:rPr>
          <w:rFonts w:ascii="FangSong" w:hAnsi="FangSong" w:eastAsia="FangSong" w:cs="FangSong"/>
          <w:sz w:val="30"/>
          <w:szCs w:val="30"/>
          <w:spacing w:val="5"/>
        </w:rPr>
        <w:t>记工作。承办市本级国有土地、集体土地、房</w:t>
      </w:r>
      <w:r>
        <w:rPr>
          <w:rFonts w:ascii="FangSong" w:hAnsi="FangSong" w:eastAsia="FangSong" w:cs="FangSong"/>
          <w:sz w:val="30"/>
          <w:szCs w:val="30"/>
          <w:spacing w:val="4"/>
        </w:rPr>
        <w:t>屋等建筑物及构筑</w:t>
      </w:r>
      <w:r>
        <w:rPr>
          <w:rFonts w:ascii="FangSong" w:hAnsi="FangSong" w:eastAsia="FangSong" w:cs="FangSong"/>
          <w:sz w:val="30"/>
          <w:szCs w:val="30"/>
          <w:spacing w:val="5"/>
        </w:rPr>
        <w:t>物不动产登记业务。负责法律规定需要登记的</w:t>
      </w:r>
      <w:r>
        <w:rPr>
          <w:rFonts w:ascii="FangSong" w:hAnsi="FangSong" w:eastAsia="FangSong" w:cs="FangSong"/>
          <w:sz w:val="30"/>
          <w:szCs w:val="30"/>
          <w:spacing w:val="4"/>
        </w:rPr>
        <w:t>其他不动产权利登</w:t>
      </w:r>
      <w:r>
        <w:rPr>
          <w:rFonts w:ascii="FangSong" w:hAnsi="FangSong" w:eastAsia="FangSong" w:cs="FangSong"/>
          <w:sz w:val="30"/>
          <w:szCs w:val="30"/>
          <w:spacing w:val="5"/>
        </w:rPr>
        <w:t>记工作。负责市本级不动产登记信息的收集、</w:t>
      </w:r>
      <w:r>
        <w:rPr>
          <w:rFonts w:ascii="FangSong" w:hAnsi="FangSong" w:eastAsia="FangSong" w:cs="FangSong"/>
          <w:sz w:val="30"/>
          <w:szCs w:val="30"/>
          <w:spacing w:val="4"/>
        </w:rPr>
        <w:t>统计、汇总、分析</w:t>
      </w:r>
      <w:r>
        <w:rPr>
          <w:rFonts w:ascii="FangSong" w:hAnsi="FangSong" w:eastAsia="FangSong" w:cs="FangSong"/>
          <w:sz w:val="30"/>
          <w:szCs w:val="30"/>
          <w:spacing w:val="5"/>
        </w:rPr>
        <w:t>及报送等工作。负责市本级不动产登记数据库</w:t>
      </w:r>
      <w:r>
        <w:rPr>
          <w:rFonts w:ascii="FangSong" w:hAnsi="FangSong" w:eastAsia="FangSong" w:cs="FangSong"/>
          <w:sz w:val="30"/>
          <w:szCs w:val="30"/>
          <w:spacing w:val="4"/>
        </w:rPr>
        <w:t>、不动产登记信息</w:t>
      </w:r>
      <w:r>
        <w:rPr>
          <w:rFonts w:ascii="FangSong" w:hAnsi="FangSong" w:eastAsia="FangSong" w:cs="FangSong"/>
          <w:sz w:val="30"/>
          <w:szCs w:val="30"/>
          <w:spacing w:val="5"/>
        </w:rPr>
        <w:t>基础平台的建设和管理。负责不动产登记数据</w:t>
      </w:r>
      <w:r>
        <w:rPr>
          <w:rFonts w:ascii="FangSong" w:hAnsi="FangSong" w:eastAsia="FangSong" w:cs="FangSong"/>
          <w:sz w:val="30"/>
          <w:szCs w:val="30"/>
          <w:spacing w:val="4"/>
        </w:rPr>
        <w:t>的整理、保管、备</w:t>
      </w:r>
      <w:r>
        <w:rPr>
          <w:rFonts w:ascii="FangSong" w:hAnsi="FangSong" w:eastAsia="FangSong" w:cs="FangSong"/>
          <w:sz w:val="30"/>
          <w:szCs w:val="30"/>
          <w:spacing w:val="-6"/>
        </w:rPr>
        <w:t>份及日常维护工作。</w:t>
      </w:r>
    </w:p>
    <w:p>
      <w:pPr>
        <w:pStyle w:val="BodyText"/>
        <w:ind w:left="641"/>
        <w:spacing w:before="225" w:line="222" w:lineRule="auto"/>
        <w:rPr/>
      </w:pPr>
      <w:r>
        <w:rPr>
          <w:spacing w:val="-2"/>
        </w:rPr>
        <w:t>二、机构设置情况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3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（一）单位性质</w:t>
      </w:r>
    </w:p>
    <w:p>
      <w:pPr>
        <w:ind w:left="4" w:firstLine="597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柳州市不动产登记中心为柳州市自然资源和规划局管理的副</w:t>
      </w:r>
      <w:r>
        <w:rPr>
          <w:rFonts w:ascii="FangSong" w:hAnsi="FangSong" w:eastAsia="FangSong" w:cs="FangSong"/>
          <w:sz w:val="30"/>
          <w:szCs w:val="30"/>
          <w:spacing w:val="-4"/>
        </w:rPr>
        <w:t>处级公益一类全额拨款事业单位。</w:t>
      </w:r>
    </w:p>
    <w:p>
      <w:pPr>
        <w:ind w:left="603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（二）单位内设机构（科室）数量、名称、</w:t>
      </w:r>
      <w:r>
        <w:rPr>
          <w:rFonts w:ascii="FangSong" w:hAnsi="FangSong" w:eastAsia="FangSong" w:cs="FangSong"/>
          <w:sz w:val="30"/>
          <w:szCs w:val="30"/>
          <w:spacing w:val="-3"/>
        </w:rPr>
        <w:t>职能等</w:t>
      </w:r>
    </w:p>
    <w:p>
      <w:pPr>
        <w:ind w:left="4" w:firstLine="597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柳州市不动产登记中心内设十二个科室，分别为：综合科、</w:t>
      </w:r>
      <w:r>
        <w:rPr>
          <w:rFonts w:ascii="FangSong" w:hAnsi="FangSong" w:eastAsia="FangSong" w:cs="FangSong"/>
          <w:sz w:val="30"/>
          <w:szCs w:val="30"/>
          <w:spacing w:val="16"/>
        </w:rPr>
        <w:t>党务人事科、财务科、受理科、审核一科、审核二</w:t>
      </w:r>
      <w:r>
        <w:rPr>
          <w:rFonts w:ascii="FangSong" w:hAnsi="FangSong" w:eastAsia="FangSong" w:cs="FangSong"/>
          <w:sz w:val="30"/>
          <w:szCs w:val="30"/>
          <w:spacing w:val="15"/>
        </w:rPr>
        <w:t>科、审核三</w:t>
      </w:r>
      <w:r>
        <w:rPr>
          <w:rFonts w:ascii="FangSong" w:hAnsi="FangSong" w:eastAsia="FangSong" w:cs="FangSong"/>
          <w:sz w:val="30"/>
          <w:szCs w:val="30"/>
          <w:spacing w:val="16"/>
        </w:rPr>
        <w:t>科、审核四科、发证科、信息科、权籍数据管理科</w:t>
      </w:r>
      <w:r>
        <w:rPr>
          <w:rFonts w:ascii="FangSong" w:hAnsi="FangSong" w:eastAsia="FangSong" w:cs="FangSong"/>
          <w:sz w:val="30"/>
          <w:szCs w:val="30"/>
          <w:spacing w:val="15"/>
        </w:rPr>
        <w:t>、法规信访</w:t>
      </w:r>
      <w:r>
        <w:rPr>
          <w:rFonts w:ascii="FangSong" w:hAnsi="FangSong" w:eastAsia="FangSong" w:cs="FangSong"/>
          <w:sz w:val="30"/>
          <w:szCs w:val="30"/>
          <w:spacing w:val="-16"/>
        </w:rPr>
        <w:t>科。</w:t>
      </w:r>
    </w:p>
    <w:p>
      <w:pPr>
        <w:ind w:left="603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（三）人员构成情况</w:t>
      </w:r>
    </w:p>
    <w:p>
      <w:pPr>
        <w:ind w:left="9" w:firstLine="632"/>
        <w:spacing w:before="238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中心编制数75名，实有人数69名，退休人员18名。中心人员</w:t>
      </w:r>
      <w:r>
        <w:rPr>
          <w:rFonts w:ascii="FangSong" w:hAnsi="FangSong" w:eastAsia="FangSong" w:cs="FangSong"/>
          <w:sz w:val="30"/>
          <w:szCs w:val="30"/>
          <w:spacing w:val="-1"/>
        </w:rPr>
        <w:t>结构分为管理岗位和专业技术岗位。管理岗15名，其中管理六级1</w:t>
      </w:r>
    </w:p>
    <w:p>
      <w:pPr>
        <w:spacing w:line="370" w:lineRule="auto"/>
        <w:sectPr>
          <w:footerReference w:type="default" r:id="rId1"/>
          <w:pgSz w:w="11906" w:h="16838"/>
          <w:pgMar w:top="1123" w:right="1615" w:bottom="412" w:left="1756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2"/>
        <w:spacing w:before="58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名、管理七级5名、管理八级4名、管理九级5名。专业技术岗54</w:t>
      </w:r>
      <w:r>
        <w:rPr>
          <w:rFonts w:ascii="FangSong" w:hAnsi="FangSong" w:eastAsia="FangSong" w:cs="FangSong"/>
          <w:sz w:val="30"/>
          <w:szCs w:val="30"/>
          <w:spacing w:val="4"/>
        </w:rPr>
        <w:t>名，其中专技五级1名、专技六级4名、专技七级4名、专技八级8</w:t>
      </w:r>
      <w:r>
        <w:rPr>
          <w:rFonts w:ascii="FangSong" w:hAnsi="FangSong" w:eastAsia="FangSong" w:cs="FangSong"/>
          <w:sz w:val="30"/>
          <w:szCs w:val="30"/>
          <w:spacing w:val="-1"/>
        </w:rPr>
        <w:t>名、专技九级7名、专技十级12名、专技十一级8名、专技十二级2</w:t>
      </w:r>
      <w:r>
        <w:rPr>
          <w:rFonts w:ascii="FangSong" w:hAnsi="FangSong" w:eastAsia="FangSong" w:cs="FangSong"/>
          <w:sz w:val="30"/>
          <w:szCs w:val="30"/>
          <w:spacing w:val="-1"/>
        </w:rPr>
        <w:t>名、专技十三级8名。经柳州市机构编制委员会核定合同聘用控制</w:t>
      </w:r>
      <w:r>
        <w:rPr>
          <w:rFonts w:ascii="FangSong" w:hAnsi="FangSong" w:eastAsia="FangSong" w:cs="FangSong"/>
          <w:sz w:val="30"/>
          <w:szCs w:val="30"/>
          <w:spacing w:val="-4"/>
        </w:rPr>
        <w:t>数132人，实有人数131人。</w:t>
      </w:r>
    </w:p>
    <w:p>
      <w:pPr>
        <w:spacing w:line="370" w:lineRule="auto"/>
        <w:sectPr>
          <w:footerReference w:type="default" r:id="rId2"/>
          <w:pgSz w:w="11906" w:h="16838"/>
          <w:pgMar w:top="805" w:right="1615" w:bottom="412" w:left="175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426"/>
        <w:spacing w:before="89" w:line="186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第二部分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302005柳州市不动产登记中心</w:t>
      </w:r>
    </w:p>
    <w:p>
      <w:pPr>
        <w:pStyle w:val="BodyText"/>
        <w:ind w:left="1853"/>
        <w:spacing w:before="1" w:line="219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2026年单位预算情况说明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4" w:line="221" w:lineRule="auto"/>
        <w:rPr/>
      </w:pPr>
      <w:r>
        <w:rPr>
          <w:spacing w:val="-4"/>
        </w:rPr>
        <w:t>一、单位收支总体情况说明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10" w:firstLine="589"/>
        <w:spacing w:before="97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2026年单位收支总预算2,969.2</w:t>
      </w:r>
      <w:r>
        <w:rPr>
          <w:rFonts w:ascii="FangSong" w:hAnsi="FangSong" w:eastAsia="FangSong" w:cs="FangSong"/>
          <w:sz w:val="30"/>
          <w:szCs w:val="30"/>
          <w:spacing w:val="-1"/>
        </w:rPr>
        <w:t>6万元，同比增加81.95万元，</w:t>
      </w:r>
      <w:r>
        <w:rPr>
          <w:rFonts w:ascii="FangSong" w:hAnsi="FangSong" w:eastAsia="FangSong" w:cs="FangSong"/>
          <w:sz w:val="30"/>
          <w:szCs w:val="30"/>
          <w:spacing w:val="-1"/>
        </w:rPr>
        <w:t>同比增长2.84%。收入包括：一般公共预算拨款2,969.26万元。支</w:t>
      </w:r>
      <w:r>
        <w:rPr>
          <w:rFonts w:ascii="FangSong" w:hAnsi="FangSong" w:eastAsia="FangSong" w:cs="FangSong"/>
          <w:sz w:val="30"/>
          <w:szCs w:val="30"/>
          <w:spacing w:val="-1"/>
        </w:rPr>
        <w:t>出包括：社会保障和就业支出258.45万元、卫生健康支出75.66万</w:t>
      </w:r>
      <w:r>
        <w:rPr>
          <w:rFonts w:ascii="FangSong" w:hAnsi="FangSong" w:eastAsia="FangSong" w:cs="FangSong"/>
          <w:sz w:val="30"/>
          <w:szCs w:val="30"/>
          <w:spacing w:val="24"/>
        </w:rPr>
        <w:t>元、自然资源海洋气象等支出2,520.99万元、住房保障支出</w:t>
      </w:r>
      <w:r>
        <w:rPr>
          <w:rFonts w:ascii="FangSong" w:hAnsi="FangSong" w:eastAsia="FangSong" w:cs="FangSong"/>
          <w:sz w:val="30"/>
          <w:szCs w:val="30"/>
          <w:spacing w:val="-6"/>
        </w:rPr>
        <w:t>114.17万元。</w:t>
      </w:r>
    </w:p>
    <w:p>
      <w:pPr>
        <w:pStyle w:val="BodyText"/>
        <w:ind w:left="644"/>
        <w:spacing w:before="216" w:line="221" w:lineRule="auto"/>
        <w:rPr/>
      </w:pPr>
      <w:r>
        <w:rPr>
          <w:spacing w:val="-2"/>
        </w:rPr>
        <w:t>二、单位收入总体情况说明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41" w:right="62" w:firstLine="558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2026年单位收入总预算2,969.26万元，同比增加</w:t>
      </w:r>
      <w:r>
        <w:rPr>
          <w:rFonts w:ascii="FangSong" w:hAnsi="FangSong" w:eastAsia="FangSong" w:cs="FangSong"/>
          <w:sz w:val="30"/>
          <w:szCs w:val="30"/>
          <w:spacing w:val="-3"/>
        </w:rPr>
        <w:t>81.95万元，</w:t>
      </w:r>
      <w:r>
        <w:rPr>
          <w:rFonts w:ascii="FangSong" w:hAnsi="FangSong" w:eastAsia="FangSong" w:cs="FangSong"/>
          <w:sz w:val="30"/>
          <w:szCs w:val="30"/>
          <w:spacing w:val="-9"/>
        </w:rPr>
        <w:t>同比增长2.84%。其中：</w:t>
      </w:r>
    </w:p>
    <w:p>
      <w:pPr>
        <w:ind w:left="41" w:right="62" w:firstLine="569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一般公共预算拨款收入2,969.26万元，同比增加81.95万元，</w:t>
      </w:r>
      <w:r>
        <w:rPr>
          <w:rFonts w:ascii="FangSong" w:hAnsi="FangSong" w:eastAsia="FangSong" w:cs="FangSong"/>
          <w:sz w:val="30"/>
          <w:szCs w:val="30"/>
          <w:spacing w:val="-8"/>
        </w:rPr>
        <w:t>同比增长2.84%。</w:t>
      </w:r>
    </w:p>
    <w:p>
      <w:pPr>
        <w:ind w:left="5" w:firstLine="594"/>
        <w:spacing w:before="4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2026年收入预算总体增加的主要原因</w:t>
      </w:r>
      <w:r>
        <w:rPr>
          <w:rFonts w:ascii="FangSong" w:hAnsi="FangSong" w:eastAsia="FangSong" w:cs="FangSong"/>
          <w:sz w:val="30"/>
          <w:szCs w:val="30"/>
          <w:spacing w:val="-7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：</w:t>
      </w:r>
      <w:r>
        <w:rPr>
          <w:rFonts w:ascii="FangSong" w:hAnsi="FangSong" w:eastAsia="FangSong" w:cs="FangSong"/>
          <w:sz w:val="30"/>
          <w:szCs w:val="30"/>
          <w:spacing w:val="-8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1.基本支出增长</w:t>
      </w:r>
      <w:r>
        <w:rPr>
          <w:rFonts w:ascii="FangSong" w:hAnsi="FangSong" w:eastAsia="FangSong" w:cs="FangSong"/>
          <w:sz w:val="30"/>
          <w:szCs w:val="30"/>
          <w:spacing w:val="4"/>
        </w:rPr>
        <w:t>107.55万元，增加的原因是：在职人员正常调资及相应社保缴费</w:t>
      </w:r>
      <w:r>
        <w:rPr>
          <w:rFonts w:ascii="FangSong" w:hAnsi="FangSong" w:eastAsia="FangSong" w:cs="FangSong"/>
          <w:sz w:val="30"/>
          <w:szCs w:val="30"/>
          <w:spacing w:val="4"/>
        </w:rPr>
        <w:t>增长82.87万元；聘用人员调资及相应社保缴费增长</w:t>
      </w:r>
      <w:r>
        <w:rPr>
          <w:rFonts w:ascii="FangSong" w:hAnsi="FangSong" w:eastAsia="FangSong" w:cs="FangSong"/>
          <w:sz w:val="30"/>
          <w:szCs w:val="30"/>
          <w:spacing w:val="3"/>
        </w:rPr>
        <w:t>20.14万元；</w:t>
      </w:r>
      <w:r>
        <w:rPr>
          <w:rFonts w:ascii="FangSong" w:hAnsi="FangSong" w:eastAsia="FangSong" w:cs="FangSong"/>
          <w:sz w:val="30"/>
          <w:szCs w:val="30"/>
          <w:spacing w:val="-1"/>
        </w:rPr>
        <w:t>退休人员增加2人，对个人和家庭的补助增加5.85万元；公用经费</w:t>
      </w:r>
      <w:r>
        <w:rPr>
          <w:rFonts w:ascii="FangSong" w:hAnsi="FangSong" w:eastAsia="FangSong" w:cs="FangSong"/>
          <w:sz w:val="30"/>
          <w:szCs w:val="30"/>
          <w:spacing w:val="-1"/>
        </w:rPr>
        <w:t>减少1.31万元。2.项目支出减少25.59万元，原因是按照财政部门</w:t>
      </w:r>
      <w:r>
        <w:rPr>
          <w:rFonts w:ascii="FangSong" w:hAnsi="FangSong" w:eastAsia="FangSong" w:cs="FangSong"/>
          <w:sz w:val="30"/>
          <w:szCs w:val="30"/>
          <w:spacing w:val="-2"/>
        </w:rPr>
        <w:t>要求，2026年度项目支出较上年同比不</w:t>
      </w:r>
      <w:r>
        <w:rPr>
          <w:rFonts w:ascii="FangSong" w:hAnsi="FangSong" w:eastAsia="FangSong" w:cs="FangSong"/>
          <w:sz w:val="30"/>
          <w:szCs w:val="30"/>
          <w:spacing w:val="-3"/>
        </w:rPr>
        <w:t>低于5%压减。</w:t>
      </w:r>
    </w:p>
    <w:p>
      <w:pPr>
        <w:pStyle w:val="BodyText"/>
        <w:ind w:left="645"/>
        <w:spacing w:before="224" w:line="221" w:lineRule="auto"/>
        <w:rPr/>
      </w:pPr>
      <w:r>
        <w:rPr>
          <w:spacing w:val="-2"/>
        </w:rPr>
        <w:t>三、单位支出总体情况说明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firstLine="600"/>
        <w:spacing w:before="98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2026年单位支出总预算2,969.26万元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，基本支出预算</w:t>
      </w:r>
      <w:r>
        <w:rPr>
          <w:rFonts w:ascii="FangSong" w:hAnsi="FangSong" w:eastAsia="FangSong" w:cs="FangSong"/>
          <w:sz w:val="30"/>
          <w:szCs w:val="30"/>
          <w:spacing w:val="-2"/>
        </w:rPr>
        <w:t>2,483.06万元，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占支出总预算83.63%，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同比增加107.55万元，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同</w:t>
      </w:r>
    </w:p>
    <w:p>
      <w:pPr>
        <w:spacing w:line="370" w:lineRule="auto"/>
        <w:sectPr>
          <w:footerReference w:type="default" r:id="rId3"/>
          <w:pgSz w:w="11906" w:h="16838"/>
          <w:pgMar w:top="1123" w:right="1615" w:bottom="481" w:left="1754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3" w:right="62" w:hanging="1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比增长4.53%。项目支出预算486.21万元，占支出总预算</w:t>
      </w:r>
      <w:r>
        <w:rPr>
          <w:rFonts w:ascii="FangSong" w:hAnsi="FangSong" w:eastAsia="FangSong" w:cs="FangSong"/>
          <w:sz w:val="30"/>
          <w:szCs w:val="30"/>
          <w:spacing w:val="-4"/>
        </w:rPr>
        <w:t>16.37%，</w:t>
      </w:r>
      <w:r>
        <w:rPr>
          <w:rFonts w:ascii="FangSong" w:hAnsi="FangSong" w:eastAsia="FangSong" w:cs="FangSong"/>
          <w:sz w:val="30"/>
          <w:szCs w:val="30"/>
          <w:spacing w:val="-4"/>
        </w:rPr>
        <w:t>同比减少25.59万元，同比下降5.00%。</w:t>
      </w:r>
    </w:p>
    <w:p>
      <w:pPr>
        <w:ind w:left="608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（一）按支出功能分类科目划分，共分为4类，其中：</w:t>
      </w:r>
    </w:p>
    <w:p>
      <w:pPr>
        <w:ind w:left="12" w:firstLine="608"/>
        <w:spacing w:before="24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1.社会保障和就业支出258.45万元，占支出总预算8.70%，同</w:t>
      </w:r>
      <w:r>
        <w:rPr>
          <w:rFonts w:ascii="FangSong" w:hAnsi="FangSong" w:eastAsia="FangSong" w:cs="FangSong"/>
          <w:sz w:val="30"/>
          <w:szCs w:val="30"/>
          <w:spacing w:val="2"/>
        </w:rPr>
        <w:t>比增加20.63万元，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同比增长8.67%，增加的主要</w:t>
      </w:r>
      <w:r>
        <w:rPr>
          <w:rFonts w:ascii="FangSong" w:hAnsi="FangSong" w:eastAsia="FangSong" w:cs="FangSong"/>
          <w:sz w:val="30"/>
          <w:szCs w:val="30"/>
          <w:spacing w:val="1"/>
        </w:rPr>
        <w:t>原因是：1.在职</w:t>
      </w:r>
      <w:r>
        <w:rPr>
          <w:rFonts w:ascii="FangSong" w:hAnsi="FangSong" w:eastAsia="FangSong" w:cs="FangSong"/>
          <w:sz w:val="30"/>
          <w:szCs w:val="30"/>
          <w:spacing w:val="-1"/>
        </w:rPr>
        <w:t>人员正常调资，社保缴费按相应比例增加；2.退休人员增加2人，</w:t>
      </w:r>
      <w:r>
        <w:rPr>
          <w:rFonts w:ascii="FangSong" w:hAnsi="FangSong" w:eastAsia="FangSong" w:cs="FangSong"/>
          <w:sz w:val="30"/>
          <w:szCs w:val="30"/>
          <w:spacing w:val="-6"/>
        </w:rPr>
        <w:t>离退休费用相应增加。</w:t>
      </w:r>
    </w:p>
    <w:p>
      <w:pPr>
        <w:ind w:left="1" w:firstLine="601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2.卫生健康支出75.66万元，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占支出总</w:t>
      </w:r>
      <w:r>
        <w:rPr>
          <w:rFonts w:ascii="FangSong" w:hAnsi="FangSong" w:eastAsia="FangSong" w:cs="FangSong"/>
          <w:sz w:val="30"/>
          <w:szCs w:val="30"/>
          <w:spacing w:val="-1"/>
        </w:rPr>
        <w:t>预算2.55%，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同比增加</w:t>
      </w:r>
      <w:r>
        <w:rPr>
          <w:rFonts w:ascii="FangSong" w:hAnsi="FangSong" w:eastAsia="FangSong" w:cs="FangSong"/>
          <w:sz w:val="30"/>
          <w:szCs w:val="30"/>
        </w:rPr>
        <w:t>6.53万元，同比增长9.45%，增加</w:t>
      </w:r>
      <w:r>
        <w:rPr>
          <w:rFonts w:ascii="FangSong" w:hAnsi="FangSong" w:eastAsia="FangSong" w:cs="FangSong"/>
          <w:sz w:val="30"/>
          <w:szCs w:val="30"/>
          <w:spacing w:val="-1"/>
        </w:rPr>
        <w:t>的主要原因是：在职人员正常调</w:t>
      </w:r>
      <w:r>
        <w:rPr>
          <w:rFonts w:ascii="FangSong" w:hAnsi="FangSong" w:eastAsia="FangSong" w:cs="FangSong"/>
          <w:sz w:val="30"/>
          <w:szCs w:val="30"/>
          <w:spacing w:val="-4"/>
        </w:rPr>
        <w:t>资，医保缴费按相应比例增加。</w:t>
      </w:r>
    </w:p>
    <w:p>
      <w:pPr>
        <w:ind w:firstLine="604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3.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自然资源海洋气象等支出2,520.99万元，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占支出总</w:t>
      </w:r>
      <w:r>
        <w:rPr>
          <w:rFonts w:ascii="FangSong" w:hAnsi="FangSong" w:eastAsia="FangSong" w:cs="FangSong"/>
          <w:sz w:val="30"/>
          <w:szCs w:val="30"/>
          <w:spacing w:val="7"/>
        </w:rPr>
        <w:t>预算</w:t>
      </w:r>
      <w:r>
        <w:rPr>
          <w:rFonts w:ascii="FangSong" w:hAnsi="FangSong" w:eastAsia="FangSong" w:cs="FangSong"/>
          <w:sz w:val="30"/>
          <w:szCs w:val="30"/>
        </w:rPr>
        <w:t>84.90%，</w:t>
      </w:r>
      <w:r>
        <w:rPr>
          <w:rFonts w:ascii="FangSong" w:hAnsi="FangSong" w:eastAsia="FangSong" w:cs="FangSong"/>
          <w:sz w:val="30"/>
          <w:szCs w:val="30"/>
          <w:spacing w:val="-77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同比增加46.20万元，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同比增长1.87%，增加的主要原因</w:t>
      </w:r>
      <w:r>
        <w:rPr>
          <w:rFonts w:ascii="FangSong" w:hAnsi="FangSong" w:eastAsia="FangSong" w:cs="FangSong"/>
          <w:sz w:val="30"/>
          <w:szCs w:val="30"/>
          <w:spacing w:val="5"/>
        </w:rPr>
        <w:t>是：在职人员及聘用人员工资调资增加，社保缴费按相应</w:t>
      </w:r>
      <w:r>
        <w:rPr>
          <w:rFonts w:ascii="FangSong" w:hAnsi="FangSong" w:eastAsia="FangSong" w:cs="FangSong"/>
          <w:sz w:val="30"/>
          <w:szCs w:val="30"/>
          <w:spacing w:val="4"/>
        </w:rPr>
        <w:t>比例增</w:t>
      </w:r>
      <w:r>
        <w:rPr>
          <w:rFonts w:ascii="FangSong" w:hAnsi="FangSong" w:eastAsia="FangSong" w:cs="FangSong"/>
          <w:sz w:val="30"/>
          <w:szCs w:val="30"/>
          <w:spacing w:val="-13"/>
        </w:rPr>
        <w:t>加。</w:t>
      </w:r>
    </w:p>
    <w:p>
      <w:pPr>
        <w:ind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4.住房保障支出114.17万元，占支出总预</w:t>
      </w:r>
      <w:r>
        <w:rPr>
          <w:rFonts w:ascii="FangSong" w:hAnsi="FangSong" w:eastAsia="FangSong" w:cs="FangSong"/>
          <w:sz w:val="30"/>
          <w:szCs w:val="30"/>
          <w:spacing w:val="-1"/>
        </w:rPr>
        <w:t>算3.84%，同比增加</w:t>
      </w:r>
      <w:r>
        <w:rPr>
          <w:rFonts w:ascii="FangSong" w:hAnsi="FangSong" w:eastAsia="FangSong" w:cs="FangSong"/>
          <w:sz w:val="30"/>
          <w:szCs w:val="30"/>
        </w:rPr>
        <w:t>8.60万元，同比增长8.15%，增加的</w:t>
      </w:r>
      <w:r>
        <w:rPr>
          <w:rFonts w:ascii="FangSong" w:hAnsi="FangSong" w:eastAsia="FangSong" w:cs="FangSong"/>
          <w:sz w:val="30"/>
          <w:szCs w:val="30"/>
          <w:spacing w:val="-1"/>
        </w:rPr>
        <w:t>主要原因是：在职人员正常调</w:t>
      </w:r>
      <w:r>
        <w:rPr>
          <w:rFonts w:ascii="FangSong" w:hAnsi="FangSong" w:eastAsia="FangSong" w:cs="FangSong"/>
          <w:sz w:val="30"/>
          <w:szCs w:val="30"/>
          <w:spacing w:val="-4"/>
        </w:rPr>
        <w:t>资，住房公积金缴费按比例增加。</w:t>
      </w:r>
    </w:p>
    <w:p>
      <w:pPr>
        <w:ind w:left="10" w:right="43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（二）按支出结构分类划分，分为基本支出预算和项目支出</w:t>
      </w:r>
      <w:r>
        <w:rPr>
          <w:rFonts w:ascii="FangSong" w:hAnsi="FangSong" w:eastAsia="FangSong" w:cs="FangSong"/>
          <w:sz w:val="30"/>
          <w:szCs w:val="30"/>
          <w:spacing w:val="-14"/>
        </w:rPr>
        <w:t>预算。</w:t>
      </w:r>
    </w:p>
    <w:p>
      <w:pPr>
        <w:ind w:left="8" w:firstLine="612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1.基本支出预算2,483.06万元，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占支出总预算83.63%，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</w:t>
      </w:r>
      <w:r>
        <w:rPr>
          <w:rFonts w:ascii="FangSong" w:hAnsi="FangSong" w:eastAsia="FangSong" w:cs="FangSong"/>
          <w:sz w:val="30"/>
          <w:szCs w:val="30"/>
          <w:spacing w:val="-2"/>
        </w:rPr>
        <w:t>增加107.55万元，同比增长4.53%。</w:t>
      </w:r>
    </w:p>
    <w:p>
      <w:pPr>
        <w:ind w:left="8" w:firstLine="594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2.项目支出预算486.21万元，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占支出总预</w:t>
      </w:r>
      <w:r>
        <w:rPr>
          <w:rFonts w:ascii="FangSong" w:hAnsi="FangSong" w:eastAsia="FangSong" w:cs="FangSong"/>
          <w:sz w:val="30"/>
          <w:szCs w:val="30"/>
          <w:spacing w:val="-1"/>
        </w:rPr>
        <w:t>算16.37%，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同比减</w:t>
      </w:r>
      <w:r>
        <w:rPr>
          <w:rFonts w:ascii="FangSong" w:hAnsi="FangSong" w:eastAsia="FangSong" w:cs="FangSong"/>
          <w:sz w:val="30"/>
          <w:szCs w:val="30"/>
          <w:spacing w:val="-3"/>
        </w:rPr>
        <w:t>少25.59万元，同比下降5.00%。</w:t>
      </w:r>
    </w:p>
    <w:p>
      <w:pPr>
        <w:ind w:left="21" w:firstLine="581"/>
        <w:spacing w:before="3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2026年支出预算总体增加的主要原因：</w:t>
      </w:r>
      <w:r>
        <w:rPr>
          <w:rFonts w:ascii="FangSong" w:hAnsi="FangSong" w:eastAsia="FangSong" w:cs="FangSong"/>
          <w:sz w:val="30"/>
          <w:szCs w:val="30"/>
          <w:spacing w:val="-6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1.基本</w:t>
      </w:r>
      <w:r>
        <w:rPr>
          <w:rFonts w:ascii="FangSong" w:hAnsi="FangSong" w:eastAsia="FangSong" w:cs="FangSong"/>
          <w:sz w:val="30"/>
          <w:szCs w:val="30"/>
          <w:spacing w:val="23"/>
        </w:rPr>
        <w:t>支出增长</w:t>
      </w:r>
      <w:r>
        <w:rPr>
          <w:rFonts w:ascii="FangSong" w:hAnsi="FangSong" w:eastAsia="FangSong" w:cs="FangSong"/>
          <w:sz w:val="30"/>
          <w:szCs w:val="30"/>
          <w:spacing w:val="4"/>
        </w:rPr>
        <w:t>107.55万元，增加的原因是：在职人员正常调</w:t>
      </w:r>
      <w:r>
        <w:rPr>
          <w:rFonts w:ascii="FangSong" w:hAnsi="FangSong" w:eastAsia="FangSong" w:cs="FangSong"/>
          <w:sz w:val="30"/>
          <w:szCs w:val="30"/>
          <w:spacing w:val="3"/>
        </w:rPr>
        <w:t>资及相应社保缴费</w:t>
      </w:r>
    </w:p>
    <w:p>
      <w:pPr>
        <w:spacing w:line="368" w:lineRule="auto"/>
        <w:sectPr>
          <w:footerReference w:type="default" r:id="rId4"/>
          <w:pgSz w:w="11906" w:h="16838"/>
          <w:pgMar w:top="805" w:right="1615" w:bottom="411" w:left="1751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7" w:hanging="2"/>
        <w:spacing w:before="58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增长82.87万元；聘用人员调资及相应社保缴费增长</w:t>
      </w:r>
      <w:r>
        <w:rPr>
          <w:rFonts w:ascii="FangSong" w:hAnsi="FangSong" w:eastAsia="FangSong" w:cs="FangSong"/>
          <w:sz w:val="30"/>
          <w:szCs w:val="30"/>
          <w:spacing w:val="3"/>
        </w:rPr>
        <w:t>20.14万元；</w:t>
      </w:r>
      <w:r>
        <w:rPr>
          <w:rFonts w:ascii="FangSong" w:hAnsi="FangSong" w:eastAsia="FangSong" w:cs="FangSong"/>
          <w:sz w:val="30"/>
          <w:szCs w:val="30"/>
          <w:spacing w:val="-1"/>
        </w:rPr>
        <w:t>退休人员增加2人，对个人和家庭的补助增加5.85万元；公用经费</w:t>
      </w:r>
      <w:r>
        <w:rPr>
          <w:rFonts w:ascii="FangSong" w:hAnsi="FangSong" w:eastAsia="FangSong" w:cs="FangSong"/>
          <w:sz w:val="30"/>
          <w:szCs w:val="30"/>
          <w:spacing w:val="-1"/>
        </w:rPr>
        <w:t>减少1.31万元。2.项目支出减少25.59万元，原因是按照财政部门</w:t>
      </w:r>
      <w:r>
        <w:rPr>
          <w:rFonts w:ascii="FangSong" w:hAnsi="FangSong" w:eastAsia="FangSong" w:cs="FangSong"/>
          <w:sz w:val="30"/>
          <w:szCs w:val="30"/>
          <w:spacing w:val="-3"/>
        </w:rPr>
        <w:t>要求，2026年度项目支出较上年同比不低于5%压减。</w:t>
      </w:r>
    </w:p>
    <w:p>
      <w:pPr>
        <w:pStyle w:val="BodyText"/>
        <w:ind w:left="657"/>
        <w:spacing w:before="223" w:line="221" w:lineRule="auto"/>
        <w:rPr/>
      </w:pPr>
      <w:r>
        <w:rPr>
          <w:spacing w:val="-2"/>
        </w:rPr>
        <w:t>四、财政拨款收支总体情况说明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firstLine="600"/>
        <w:spacing w:before="9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2026年单位财政拨款收支总预算2,969.26万元，收入包括：</w:t>
      </w:r>
      <w:r>
        <w:rPr>
          <w:rFonts w:ascii="FangSong" w:hAnsi="FangSong" w:eastAsia="FangSong" w:cs="FangSong"/>
          <w:sz w:val="30"/>
          <w:szCs w:val="30"/>
          <w:spacing w:val="14"/>
        </w:rPr>
        <w:t>一般公共预算2,969.26万元；支出包括：社会保障和就业支出</w:t>
      </w:r>
      <w:r>
        <w:rPr>
          <w:rFonts w:ascii="FangSong" w:hAnsi="FangSong" w:eastAsia="FangSong" w:cs="FangSong"/>
          <w:sz w:val="30"/>
          <w:szCs w:val="30"/>
          <w:spacing w:val="-1"/>
        </w:rPr>
        <w:t>258.45万元、卫生健康支出75.66万元、自然资源海洋气象等支出</w:t>
      </w:r>
      <w:r>
        <w:rPr>
          <w:rFonts w:ascii="FangSong" w:hAnsi="FangSong" w:eastAsia="FangSong" w:cs="FangSong"/>
          <w:sz w:val="30"/>
          <w:szCs w:val="30"/>
          <w:spacing w:val="-2"/>
        </w:rPr>
        <w:t>2,520.99万元、住房保障支出114.17万元。</w:t>
      </w:r>
    </w:p>
    <w:p>
      <w:pPr>
        <w:pStyle w:val="BodyText"/>
        <w:ind w:left="647"/>
        <w:spacing w:before="224" w:line="221" w:lineRule="auto"/>
        <w:rPr/>
      </w:pPr>
      <w:r>
        <w:rPr>
          <w:spacing w:val="-2"/>
        </w:rPr>
        <w:t>五、一般公共预算支出情况说明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6" w:firstLine="593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2026年单位一般公共预算拨款支出2,969.26万元，其中：基</w:t>
      </w:r>
      <w:r>
        <w:rPr>
          <w:rFonts w:ascii="FangSong" w:hAnsi="FangSong" w:eastAsia="FangSong" w:cs="FangSong"/>
          <w:sz w:val="30"/>
          <w:szCs w:val="30"/>
          <w:spacing w:val="13"/>
        </w:rPr>
        <w:t>本支出2,483.06万元，项目支出4</w:t>
      </w:r>
      <w:r>
        <w:rPr>
          <w:rFonts w:ascii="FangSong" w:hAnsi="FangSong" w:eastAsia="FangSong" w:cs="FangSong"/>
          <w:sz w:val="30"/>
          <w:szCs w:val="30"/>
          <w:spacing w:val="12"/>
        </w:rPr>
        <w:t>86.21万元。具体支出预算如</w:t>
      </w:r>
      <w:r>
        <w:rPr>
          <w:rFonts w:ascii="FangSong" w:hAnsi="FangSong" w:eastAsia="FangSong" w:cs="FangSong"/>
          <w:sz w:val="30"/>
          <w:szCs w:val="30"/>
          <w:spacing w:val="-22"/>
        </w:rPr>
        <w:t>下：</w:t>
      </w:r>
    </w:p>
    <w:p>
      <w:pPr>
        <w:ind w:left="5"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（一）社会保障和就业支出（类）行政事业单位养老支出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-1"/>
        </w:rPr>
        <w:t>（款）事业单位离退休（项）支出30.11万元，全部为基本支出。</w:t>
      </w:r>
      <w:r>
        <w:rPr>
          <w:rFonts w:ascii="FangSong" w:hAnsi="FangSong" w:eastAsia="FangSong" w:cs="FangSong"/>
          <w:sz w:val="30"/>
          <w:szCs w:val="30"/>
          <w:spacing w:val="4"/>
        </w:rPr>
        <w:t>主要用于：符合政策领取退休人员独生子女补助费用的支出及生</w:t>
      </w:r>
      <w:r>
        <w:rPr>
          <w:rFonts w:ascii="FangSong" w:hAnsi="FangSong" w:eastAsia="FangSong" w:cs="FangSong"/>
          <w:sz w:val="30"/>
          <w:szCs w:val="30"/>
          <w:spacing w:val="-9"/>
        </w:rPr>
        <w:t>活补助支出。</w:t>
      </w:r>
    </w:p>
    <w:p>
      <w:pPr>
        <w:ind w:left="5"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（二）社会保障和就业支出（类）行政事业单位养老支出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4"/>
        </w:rPr>
        <w:t>（款）机关事业单位基本养老保险缴费支出（项）支出152.22万</w:t>
      </w:r>
      <w:r>
        <w:rPr>
          <w:rFonts w:ascii="FangSong" w:hAnsi="FangSong" w:eastAsia="FangSong" w:cs="FangSong"/>
          <w:sz w:val="30"/>
          <w:szCs w:val="30"/>
          <w:spacing w:val="-2"/>
        </w:rPr>
        <w:t>元，全部为基本支出。主要用于：缴纳职工的养老</w:t>
      </w:r>
      <w:r>
        <w:rPr>
          <w:rFonts w:ascii="FangSong" w:hAnsi="FangSong" w:eastAsia="FangSong" w:cs="FangSong"/>
          <w:sz w:val="30"/>
          <w:szCs w:val="30"/>
          <w:spacing w:val="-3"/>
        </w:rPr>
        <w:t>保险费用。</w:t>
      </w:r>
    </w:p>
    <w:p>
      <w:pPr>
        <w:ind w:left="5"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（三）社会保障和就业支出（类）行政事业单位养老支出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-1"/>
        </w:rPr>
        <w:t>（款）机关事业单位职业年金缴费支出（项）支出76.11万元，全</w:t>
      </w:r>
      <w:r>
        <w:rPr>
          <w:rFonts w:ascii="FangSong" w:hAnsi="FangSong" w:eastAsia="FangSong" w:cs="FangSong"/>
          <w:sz w:val="30"/>
          <w:szCs w:val="30"/>
          <w:spacing w:val="-3"/>
        </w:rPr>
        <w:t>部为基本支出。主要用于：缴纳职工职业年金。</w:t>
      </w:r>
    </w:p>
    <w:p>
      <w:pPr>
        <w:ind w:right="6"/>
        <w:spacing w:before="1"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（四）卫生健康支出（类）行政事业单位医</w:t>
      </w:r>
      <w:r>
        <w:rPr>
          <w:rFonts w:ascii="FangSong" w:hAnsi="FangSong" w:eastAsia="FangSong" w:cs="FangSong"/>
          <w:sz w:val="30"/>
          <w:szCs w:val="30"/>
          <w:spacing w:val="4"/>
        </w:rPr>
        <w:t>疗（款）事业单</w:t>
      </w:r>
    </w:p>
    <w:p>
      <w:pPr>
        <w:spacing w:line="220" w:lineRule="auto"/>
        <w:sectPr>
          <w:footerReference w:type="default" r:id="rId5"/>
          <w:pgSz w:w="11906" w:h="16838"/>
          <w:pgMar w:top="805" w:right="1615" w:bottom="481" w:left="1754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2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位医疗（项）支出75.66万元，全部为基本支出。主要用于：缴纳</w:t>
      </w:r>
      <w:r>
        <w:rPr>
          <w:rFonts w:ascii="FangSong" w:hAnsi="FangSong" w:eastAsia="FangSong" w:cs="FangSong"/>
          <w:sz w:val="30"/>
          <w:szCs w:val="30"/>
          <w:spacing w:val="-6"/>
        </w:rPr>
        <w:t>职工医疗保险费用。</w:t>
      </w:r>
    </w:p>
    <w:p>
      <w:pPr>
        <w:ind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自然资源海洋气象等支出（类）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自然资源事务（款）</w:t>
      </w:r>
      <w:r>
        <w:rPr>
          <w:rFonts w:ascii="FangSong" w:hAnsi="FangSong" w:eastAsia="FangSong" w:cs="FangSong"/>
          <w:sz w:val="30"/>
          <w:szCs w:val="30"/>
          <w:spacing w:val="14"/>
        </w:rPr>
        <w:t>事业运行（项）支出2,034.79万元，全部为基本支</w:t>
      </w:r>
      <w:r>
        <w:rPr>
          <w:rFonts w:ascii="FangSong" w:hAnsi="FangSong" w:eastAsia="FangSong" w:cs="FangSong"/>
          <w:sz w:val="30"/>
          <w:szCs w:val="30"/>
          <w:spacing w:val="13"/>
        </w:rPr>
        <w:t>出。主要用</w:t>
      </w:r>
      <w:r>
        <w:rPr>
          <w:rFonts w:ascii="FangSong" w:hAnsi="FangSong" w:eastAsia="FangSong" w:cs="FangSong"/>
          <w:sz w:val="30"/>
          <w:szCs w:val="30"/>
          <w:spacing w:val="4"/>
        </w:rPr>
        <w:t>于：人员工资、社保费用及保障机构正常运转、完成日常工作任</w:t>
      </w:r>
      <w:r>
        <w:rPr>
          <w:rFonts w:ascii="FangSong" w:hAnsi="FangSong" w:eastAsia="FangSong" w:cs="FangSong"/>
          <w:sz w:val="30"/>
          <w:szCs w:val="30"/>
          <w:spacing w:val="-6"/>
        </w:rPr>
        <w:t>务的公用经费支出。</w:t>
      </w:r>
    </w:p>
    <w:p>
      <w:pPr>
        <w:ind w:left="2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（六）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自然资源海洋气象等支出（类）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自然资源事务（款）</w:t>
      </w:r>
      <w:r>
        <w:rPr>
          <w:rFonts w:ascii="FangSong" w:hAnsi="FangSong" w:eastAsia="FangSong" w:cs="FangSong"/>
          <w:sz w:val="30"/>
          <w:szCs w:val="30"/>
          <w:spacing w:val="14"/>
        </w:rPr>
        <w:t>其他自然资源事务支出（项）支出486.21万元，全部为项目支</w:t>
      </w:r>
      <w:r>
        <w:rPr>
          <w:rFonts w:ascii="FangSong" w:hAnsi="FangSong" w:eastAsia="FangSong" w:cs="FangSong"/>
          <w:sz w:val="30"/>
          <w:szCs w:val="30"/>
          <w:spacing w:val="4"/>
        </w:rPr>
        <w:t>出。主要用于：办证大厅运行，遗产继承查验、数据库及网络优</w:t>
      </w:r>
      <w:r>
        <w:rPr>
          <w:rFonts w:ascii="FangSong" w:hAnsi="FangSong" w:eastAsia="FangSong" w:cs="FangSong"/>
          <w:sz w:val="30"/>
          <w:szCs w:val="30"/>
          <w:spacing w:val="-4"/>
        </w:rPr>
        <w:t>化服务、CA电子签章和时间戳服务等。</w:t>
      </w:r>
    </w:p>
    <w:p>
      <w:pPr>
        <w:ind w:firstLine="600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（七）住房保障支出（类）住房改革支出（款）住房公积金</w:t>
      </w:r>
      <w:r>
        <w:rPr>
          <w:rFonts w:ascii="FangSong" w:hAnsi="FangSong" w:eastAsia="FangSong" w:cs="FangSong"/>
          <w:sz w:val="30"/>
          <w:szCs w:val="30"/>
          <w:spacing w:val="4"/>
        </w:rPr>
        <w:t>（项）支出114.17万元，全部为基本支出。主要用于：缴纳职工</w:t>
      </w:r>
      <w:r>
        <w:rPr>
          <w:rFonts w:ascii="FangSong" w:hAnsi="FangSong" w:eastAsia="FangSong" w:cs="FangSong"/>
          <w:sz w:val="30"/>
          <w:szCs w:val="30"/>
          <w:spacing w:val="-8"/>
        </w:rPr>
        <w:t>的住房公积金。</w:t>
      </w:r>
    </w:p>
    <w:p>
      <w:pPr>
        <w:pStyle w:val="BodyText"/>
        <w:ind w:left="644"/>
        <w:spacing w:before="223" w:line="221" w:lineRule="auto"/>
        <w:rPr/>
      </w:pPr>
      <w:r>
        <w:rPr>
          <w:spacing w:val="-2"/>
        </w:rPr>
        <w:t>六、一般公共预算基本支出情况说明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595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2026年单位一般公共预算基本支出2,483</w:t>
      </w:r>
      <w:r>
        <w:rPr>
          <w:rFonts w:ascii="FangSong" w:hAnsi="FangSong" w:eastAsia="FangSong" w:cs="FangSong"/>
          <w:sz w:val="30"/>
          <w:szCs w:val="30"/>
          <w:spacing w:val="-3"/>
        </w:rPr>
        <w:t>.06万元，其中：</w:t>
      </w:r>
    </w:p>
    <w:p>
      <w:pPr>
        <w:ind w:left="3" w:firstLine="597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（一）人员经费2,356.94万元，主要包括：基本工资、津贴</w:t>
      </w:r>
      <w:r>
        <w:rPr>
          <w:rFonts w:ascii="FangSong" w:hAnsi="FangSong" w:eastAsia="FangSong" w:cs="FangSong"/>
          <w:sz w:val="30"/>
          <w:szCs w:val="30"/>
          <w:spacing w:val="4"/>
        </w:rPr>
        <w:t>补贴、绩效工资、机关事业单位基本养老保险缴费、职业年金缴</w:t>
      </w:r>
      <w:r>
        <w:rPr>
          <w:rFonts w:ascii="FangSong" w:hAnsi="FangSong" w:eastAsia="FangSong" w:cs="FangSong"/>
          <w:sz w:val="30"/>
          <w:szCs w:val="30"/>
          <w:spacing w:val="3"/>
        </w:rPr>
        <w:t>费、职工基本医疗保险缴费、其他社会保障缴费、</w:t>
      </w:r>
      <w:r>
        <w:rPr>
          <w:rFonts w:ascii="FangSong" w:hAnsi="FangSong" w:eastAsia="FangSong" w:cs="FangSong"/>
          <w:sz w:val="30"/>
          <w:szCs w:val="30"/>
          <w:spacing w:val="2"/>
        </w:rPr>
        <w:t>住房公积金、</w:t>
      </w:r>
      <w:r>
        <w:rPr>
          <w:rFonts w:ascii="FangSong" w:hAnsi="FangSong" w:eastAsia="FangSong" w:cs="FangSong"/>
          <w:sz w:val="30"/>
          <w:szCs w:val="30"/>
          <w:spacing w:val="-3"/>
        </w:rPr>
        <w:t>其他工资福利支出、退休费、其他对个人和家庭的补助。</w:t>
      </w:r>
    </w:p>
    <w:p>
      <w:pPr>
        <w:ind w:firstLine="600"/>
        <w:spacing w:before="4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（二）公用经费126.11万元，主要包括：办公</w:t>
      </w:r>
      <w:r>
        <w:rPr>
          <w:rFonts w:ascii="FangSong" w:hAnsi="FangSong" w:eastAsia="FangSong" w:cs="FangSong"/>
          <w:sz w:val="30"/>
          <w:szCs w:val="30"/>
          <w:spacing w:val="2"/>
        </w:rPr>
        <w:t>费、印刷费、</w:t>
      </w:r>
      <w:r>
        <w:rPr>
          <w:rFonts w:ascii="FangSong" w:hAnsi="FangSong" w:eastAsia="FangSong" w:cs="FangSong"/>
          <w:sz w:val="30"/>
          <w:szCs w:val="30"/>
          <w:spacing w:val="4"/>
        </w:rPr>
        <w:t>水费、电费、邮电费、物业管理费、差旅费、维修（护）费、会</w:t>
      </w:r>
      <w:r>
        <w:rPr>
          <w:rFonts w:ascii="FangSong" w:hAnsi="FangSong" w:eastAsia="FangSong" w:cs="FangSong"/>
          <w:sz w:val="30"/>
          <w:szCs w:val="30"/>
          <w:spacing w:val="3"/>
        </w:rPr>
        <w:t>议费、培训费、公务接待费、工会经费、公务用车运行维护</w:t>
      </w:r>
      <w:r>
        <w:rPr>
          <w:rFonts w:ascii="FangSong" w:hAnsi="FangSong" w:eastAsia="FangSong" w:cs="FangSong"/>
          <w:sz w:val="30"/>
          <w:szCs w:val="30"/>
          <w:spacing w:val="2"/>
        </w:rPr>
        <w:t>费、</w:t>
      </w:r>
      <w:r>
        <w:rPr>
          <w:rFonts w:ascii="FangSong" w:hAnsi="FangSong" w:eastAsia="FangSong" w:cs="FangSong"/>
          <w:sz w:val="30"/>
          <w:szCs w:val="30"/>
          <w:spacing w:val="-6"/>
        </w:rPr>
        <w:t>其他商品和服务支出。</w:t>
      </w:r>
    </w:p>
    <w:p>
      <w:pPr>
        <w:pStyle w:val="BodyText"/>
        <w:ind w:left="632"/>
        <w:spacing w:before="223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spacing w:line="221" w:lineRule="auto"/>
        <w:sectPr>
          <w:footerReference w:type="default" r:id="rId6"/>
          <w:pgSz w:w="11906" w:h="16838"/>
          <w:pgMar w:top="805" w:right="1615" w:bottom="481" w:left="1758" w:header="0" w:footer="162" w:gutter="0"/>
        </w:sectPr>
        <w:rPr/>
      </w:pPr>
    </w:p>
    <w:p>
      <w:pPr>
        <w:ind w:left="1" w:firstLine="601"/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2026年单位一般公共预算安排的“三公”经费支出预算9.93</w:t>
      </w:r>
      <w:r>
        <w:rPr>
          <w:rFonts w:ascii="FangSong" w:hAnsi="FangSong" w:eastAsia="FangSong" w:cs="FangSong"/>
          <w:sz w:val="30"/>
          <w:szCs w:val="30"/>
          <w:spacing w:val="6"/>
        </w:rPr>
        <w:t>万元，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比2025年预算9.99万元，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同比减少</w:t>
      </w:r>
      <w:r>
        <w:rPr>
          <w:rFonts w:ascii="FangSong" w:hAnsi="FangSong" w:eastAsia="FangSong" w:cs="FangSong"/>
          <w:sz w:val="30"/>
          <w:szCs w:val="30"/>
          <w:spacing w:val="5"/>
        </w:rPr>
        <w:t>0.06万元，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同比下降</w:t>
      </w:r>
      <w:r>
        <w:rPr>
          <w:rFonts w:ascii="FangSong" w:hAnsi="FangSong" w:eastAsia="FangSong" w:cs="FangSong"/>
          <w:sz w:val="30"/>
          <w:szCs w:val="30"/>
          <w:spacing w:val="-8"/>
        </w:rPr>
        <w:t>0.60%。其中：</w:t>
      </w:r>
    </w:p>
    <w:p>
      <w:pPr>
        <w:ind w:left="8" w:firstLine="600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（一）</w:t>
      </w:r>
      <w:r>
        <w:rPr>
          <w:rFonts w:ascii="FangSong" w:hAnsi="FangSong" w:eastAsia="FangSong" w:cs="FangSong"/>
          <w:sz w:val="30"/>
          <w:szCs w:val="30"/>
          <w:spacing w:val="-8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因公出国（境）经费2026年预算0.00万元，与上年持</w:t>
      </w:r>
      <w:r>
        <w:rPr>
          <w:rFonts w:ascii="FangSong" w:hAnsi="FangSong" w:eastAsia="FangSong" w:cs="FangSong"/>
          <w:sz w:val="30"/>
          <w:szCs w:val="30"/>
          <w:spacing w:val="-15"/>
        </w:rPr>
        <w:t>平。</w:t>
      </w:r>
    </w:p>
    <w:p>
      <w:pPr>
        <w:ind w:left="12" w:firstLine="595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（二）公务接待费2026年预算1.93万元，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同比减少0.06万</w:t>
      </w:r>
      <w:r>
        <w:rPr>
          <w:rFonts w:ascii="FangSong" w:hAnsi="FangSong" w:eastAsia="FangSong" w:cs="FangSong"/>
          <w:sz w:val="30"/>
          <w:szCs w:val="30"/>
          <w:spacing w:val="2"/>
        </w:rPr>
        <w:t>元，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同比下降3.02%，减少的主要原因是：在编人员比上年</w:t>
      </w:r>
      <w:r>
        <w:rPr>
          <w:rFonts w:ascii="FangSong" w:hAnsi="FangSong" w:eastAsia="FangSong" w:cs="FangSong"/>
          <w:sz w:val="30"/>
          <w:szCs w:val="30"/>
          <w:spacing w:val="1"/>
        </w:rPr>
        <w:t>减少2</w:t>
      </w:r>
      <w:r>
        <w:rPr>
          <w:rFonts w:ascii="FangSong" w:hAnsi="FangSong" w:eastAsia="FangSong" w:cs="FangSong"/>
          <w:sz w:val="30"/>
          <w:szCs w:val="30"/>
          <w:spacing w:val="-17"/>
        </w:rPr>
        <w:t>人。</w:t>
      </w:r>
    </w:p>
    <w:p>
      <w:pPr>
        <w:ind w:left="10" w:firstLine="597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（三）公务用车购置及运行维护费2026年预算8.00万元，与</w:t>
      </w:r>
      <w:r>
        <w:rPr>
          <w:rFonts w:ascii="FangSong" w:hAnsi="FangSong" w:eastAsia="FangSong" w:cs="FangSong"/>
          <w:sz w:val="30"/>
          <w:szCs w:val="30"/>
          <w:spacing w:val="-10"/>
        </w:rPr>
        <w:t>上年持平。其中：</w:t>
      </w:r>
    </w:p>
    <w:p>
      <w:pPr>
        <w:ind w:left="621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1.公务用车购置费2026年预算0.00万元，与上年持平。</w:t>
      </w:r>
    </w:p>
    <w:p>
      <w:pPr>
        <w:ind w:left="602"/>
        <w:spacing w:before="24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2.公务用车运行维护费2026年预算8.00万元，与上年持平。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5" w:line="221" w:lineRule="auto"/>
        <w:rPr/>
      </w:pPr>
      <w:r>
        <w:rPr>
          <w:spacing w:val="-1"/>
        </w:rPr>
        <w:t>八、政府性基金预算支出情况说明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02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2026年我单位无政府性基金预算支出安排。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5" w:line="221" w:lineRule="auto"/>
        <w:rPr/>
      </w:pPr>
      <w:r>
        <w:rPr>
          <w:spacing w:val="-1"/>
        </w:rPr>
        <w:t>九、国有资本经营预算支出情况说明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02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2026年我单位无国有资本经营预算支出安排。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645"/>
        <w:spacing w:before="105" w:line="221" w:lineRule="auto"/>
        <w:rPr/>
      </w:pPr>
      <w:r>
        <w:rPr>
          <w:spacing w:val="-2"/>
        </w:rPr>
        <w:t>十、政府采购预算情况说明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firstLine="602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2026年政府采购预算94.82万元，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同比减少19.96万元，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同比</w:t>
      </w:r>
      <w:r>
        <w:rPr>
          <w:rFonts w:ascii="FangSong" w:hAnsi="FangSong" w:eastAsia="FangSong" w:cs="FangSong"/>
          <w:sz w:val="30"/>
          <w:szCs w:val="30"/>
        </w:rPr>
        <w:t>下降17.39%。其中：政府集中采购预算1</w:t>
      </w:r>
      <w:r>
        <w:rPr>
          <w:rFonts w:ascii="FangSong" w:hAnsi="FangSong" w:eastAsia="FangSong" w:cs="FangSong"/>
          <w:sz w:val="30"/>
          <w:szCs w:val="30"/>
          <w:spacing w:val="-1"/>
        </w:rPr>
        <w:t>4.82万元，占政府采购预</w:t>
      </w:r>
      <w:r>
        <w:rPr>
          <w:rFonts w:ascii="FangSong" w:hAnsi="FangSong" w:eastAsia="FangSong" w:cs="FangSong"/>
          <w:sz w:val="30"/>
          <w:szCs w:val="30"/>
          <w:spacing w:val="4"/>
        </w:rPr>
        <w:t>算15.63%，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同比减少0.16万元，</w:t>
      </w:r>
      <w:r>
        <w:rPr>
          <w:rFonts w:ascii="FangSong" w:hAnsi="FangSong" w:eastAsia="FangSong" w:cs="FangSong"/>
          <w:sz w:val="30"/>
          <w:szCs w:val="30"/>
          <w:spacing w:val="-7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同比下降1.07%；分散采购预算</w:t>
      </w:r>
      <w:r>
        <w:rPr>
          <w:rFonts w:ascii="FangSong" w:hAnsi="FangSong" w:eastAsia="FangSong" w:cs="FangSong"/>
          <w:sz w:val="30"/>
          <w:szCs w:val="30"/>
          <w:spacing w:val="-2"/>
        </w:rPr>
        <w:t>80.00万元，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占政府采购预算84.37%，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同比减少19.80万元，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同比</w:t>
      </w:r>
      <w:r>
        <w:rPr>
          <w:rFonts w:ascii="FangSong" w:hAnsi="FangSong" w:eastAsia="FangSong" w:cs="FangSong"/>
          <w:sz w:val="30"/>
          <w:szCs w:val="30"/>
          <w:spacing w:val="-4"/>
        </w:rPr>
        <w:t>下降19.84%。</w:t>
      </w:r>
    </w:p>
    <w:p>
      <w:pPr>
        <w:spacing w:before="1"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按政府采购项目类型划分，其中：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货物类采购预算8.70万</w:t>
      </w:r>
    </w:p>
    <w:p>
      <w:pPr>
        <w:spacing w:line="220" w:lineRule="auto"/>
        <w:sectPr>
          <w:footerReference w:type="default" r:id="rId7"/>
          <w:pgSz w:w="11906" w:h="16838"/>
          <w:pgMar w:top="805" w:right="1615" w:bottom="409" w:left="1751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6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元，工程类采购预算0.00万元，服务类采购预算86.12万元。</w:t>
      </w:r>
    </w:p>
    <w:p>
      <w:pPr>
        <w:ind w:left="70" w:right="20" w:firstLine="569"/>
        <w:spacing w:before="239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按政府采购资金来源划分，其中：一般公共预算安排采购支</w:t>
      </w:r>
      <w:r>
        <w:rPr>
          <w:rFonts w:ascii="FangSong" w:hAnsi="FangSong" w:eastAsia="FangSong" w:cs="FangSong"/>
          <w:sz w:val="30"/>
          <w:szCs w:val="30"/>
          <w:spacing w:val="-8"/>
        </w:rPr>
        <w:t>出预算94.82万元。</w:t>
      </w:r>
    </w:p>
    <w:p>
      <w:pPr>
        <w:pStyle w:val="BodyText"/>
        <w:ind w:left="634" w:right="3157" w:firstLine="42"/>
        <w:spacing w:before="225" w:line="490" w:lineRule="auto"/>
        <w:rPr>
          <w:rFonts w:ascii="FangSong" w:hAnsi="FangSong" w:eastAsia="FangSong" w:cs="FangSong"/>
          <w:sz w:val="30"/>
          <w:szCs w:val="30"/>
        </w:rPr>
      </w:pPr>
      <w:r>
        <w:rPr>
          <w:spacing w:val="-3"/>
        </w:rPr>
        <w:t>十一、政府购买服务预算情况说明</w:t>
      </w:r>
      <w:r>
        <w:rPr>
          <w:rFonts w:ascii="FangSong" w:hAnsi="FangSong" w:eastAsia="FangSong" w:cs="FangSong"/>
          <w:sz w:val="30"/>
          <w:szCs w:val="30"/>
          <w:spacing w:val="-3"/>
        </w:rPr>
        <w:t>2026年我单位无政府购买服务预算。</w:t>
      </w:r>
    </w:p>
    <w:p>
      <w:pPr>
        <w:pStyle w:val="BodyText"/>
        <w:ind w:left="677"/>
        <w:spacing w:before="22" w:line="221" w:lineRule="auto"/>
        <w:rPr/>
      </w:pPr>
      <w:r>
        <w:rPr>
          <w:spacing w:val="-1"/>
        </w:rPr>
        <w:t>十二、项目预算绩效目标情况说明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41" w:right="20" w:firstLine="598"/>
        <w:spacing w:before="9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（一）我单位2026年所有项目支出全面实施绩效目标管理，</w:t>
      </w:r>
      <w:r>
        <w:rPr>
          <w:rFonts w:ascii="FangSong" w:hAnsi="FangSong" w:eastAsia="FangSong" w:cs="FangSong"/>
          <w:sz w:val="30"/>
          <w:szCs w:val="30"/>
          <w:spacing w:val="4"/>
        </w:rPr>
        <w:t>涉及柳州市本级项目15个，预算资金486.21万元。绩效目标情况</w:t>
      </w:r>
      <w:r>
        <w:rPr>
          <w:rFonts w:ascii="FangSong" w:hAnsi="FangSong" w:eastAsia="FangSong" w:cs="FangSong"/>
          <w:sz w:val="30"/>
          <w:szCs w:val="30"/>
          <w:spacing w:val="-4"/>
        </w:rPr>
        <w:t>详见表12（敏感涉密项目除外）。</w:t>
      </w:r>
    </w:p>
    <w:p>
      <w:pPr>
        <w:ind w:left="640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（二）重点项目预算绩效目标说明。</w:t>
      </w:r>
    </w:p>
    <w:p>
      <w:pPr>
        <w:spacing w:line="93" w:lineRule="exact"/>
        <w:rPr/>
      </w:pPr>
      <w:r/>
    </w:p>
    <w:tbl>
      <w:tblPr>
        <w:tblStyle w:val="TableNormal"/>
        <w:tblW w:w="85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4"/>
        <w:gridCol w:w="2226"/>
        <w:gridCol w:w="3945"/>
      </w:tblGrid>
      <w:tr>
        <w:trPr>
          <w:trHeight w:val="319" w:hRule="atLeast"/>
        </w:trPr>
        <w:tc>
          <w:tcPr>
            <w:tcW w:w="2404" w:type="dxa"/>
            <w:vAlign w:val="top"/>
            <w:tcBorders>
              <w:top w:val="single" w:color="000000" w:sz="4" w:space="0"/>
            </w:tcBorders>
          </w:tcPr>
          <w:p>
            <w:pPr>
              <w:ind w:left="801"/>
              <w:spacing w:before="6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项目名称</w:t>
            </w:r>
          </w:p>
        </w:tc>
        <w:tc>
          <w:tcPr>
            <w:tcW w:w="2226" w:type="dxa"/>
            <w:vAlign w:val="top"/>
            <w:tcBorders>
              <w:top w:val="single" w:color="000000" w:sz="4" w:space="0"/>
            </w:tcBorders>
          </w:tcPr>
          <w:p>
            <w:pPr>
              <w:ind w:left="111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预算数（单位：万元）</w:t>
            </w:r>
          </w:p>
        </w:tc>
        <w:tc>
          <w:tcPr>
            <w:tcW w:w="3945" w:type="dxa"/>
            <w:vAlign w:val="top"/>
            <w:tcBorders>
              <w:top w:val="single" w:color="000000" w:sz="4" w:space="0"/>
            </w:tcBorders>
          </w:tcPr>
          <w:p>
            <w:pPr>
              <w:ind w:left="1576"/>
              <w:spacing w:before="6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绩效目标</w:t>
            </w:r>
          </w:p>
        </w:tc>
      </w:tr>
      <w:tr>
        <w:trPr>
          <w:trHeight w:val="621" w:hRule="atLeast"/>
        </w:trPr>
        <w:tc>
          <w:tcPr>
            <w:tcW w:w="2404" w:type="dxa"/>
            <w:vAlign w:val="top"/>
          </w:tcPr>
          <w:p>
            <w:pPr>
              <w:ind w:left="106"/>
              <w:spacing w:before="210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CA电子签章和时间戳服务</w:t>
            </w:r>
          </w:p>
        </w:tc>
        <w:tc>
          <w:tcPr>
            <w:tcW w:w="2226" w:type="dxa"/>
            <w:vAlign w:val="top"/>
          </w:tcPr>
          <w:p>
            <w:pPr>
              <w:spacing w:before="210" w:line="23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12.00</w:t>
            </w:r>
          </w:p>
        </w:tc>
        <w:tc>
          <w:tcPr>
            <w:tcW w:w="3945" w:type="dxa"/>
            <w:vAlign w:val="top"/>
          </w:tcPr>
          <w:p>
            <w:pPr>
              <w:ind w:left="9" w:right="24" w:firstLine="100"/>
              <w:spacing w:before="54" w:line="25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保障全年登记的不动产电子证书、电子证明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含有CA电子签章和时间戳服务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77"/>
        <w:spacing w:before="105" w:line="221" w:lineRule="auto"/>
        <w:rPr/>
      </w:pPr>
      <w:r>
        <w:rPr>
          <w:spacing w:val="-1"/>
        </w:rPr>
        <w:t>十三、2026年单位预算其他重要事项情况说明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（一）机关运行经费安排情况说明</w:t>
      </w:r>
    </w:p>
    <w:p>
      <w:pPr>
        <w:ind w:left="42" w:right="20" w:firstLine="608"/>
        <w:spacing w:before="24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我单位为事业单位，无机关运行经费预算。2026年事业单位</w:t>
      </w:r>
      <w:r>
        <w:rPr>
          <w:rFonts w:ascii="FangSong" w:hAnsi="FangSong" w:eastAsia="FangSong" w:cs="FangSong"/>
          <w:sz w:val="30"/>
          <w:szCs w:val="30"/>
          <w:spacing w:val="8"/>
        </w:rPr>
        <w:t>相关运行经费预算126.11万元，</w:t>
      </w:r>
      <w:r>
        <w:rPr>
          <w:rFonts w:ascii="FangSong" w:hAnsi="FangSong" w:eastAsia="FangSong" w:cs="FangSong"/>
          <w:sz w:val="30"/>
          <w:szCs w:val="30"/>
          <w:spacing w:val="-6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同比减少1.32万元，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同比下降</w:t>
      </w:r>
      <w:r>
        <w:rPr>
          <w:rFonts w:ascii="FangSong" w:hAnsi="FangSong" w:eastAsia="FangSong" w:cs="FangSong"/>
          <w:sz w:val="30"/>
          <w:szCs w:val="30"/>
          <w:spacing w:val="-1"/>
        </w:rPr>
        <w:t>1.04%，主要用于办公费、印刷费、邮电费、差旅费、公务用车运</w:t>
      </w:r>
      <w:r>
        <w:rPr>
          <w:rFonts w:ascii="FangSong" w:hAnsi="FangSong" w:eastAsia="FangSong" w:cs="FangSong"/>
          <w:sz w:val="30"/>
          <w:szCs w:val="30"/>
          <w:spacing w:val="4"/>
        </w:rPr>
        <w:t>行维护费、公务接待费、会议费、水费、电费、维修费以及其他</w:t>
      </w:r>
      <w:r>
        <w:rPr>
          <w:rFonts w:ascii="FangSong" w:hAnsi="FangSong" w:eastAsia="FangSong" w:cs="FangSong"/>
          <w:sz w:val="30"/>
          <w:szCs w:val="30"/>
          <w:spacing w:val="-1"/>
        </w:rPr>
        <w:t>费用。事业单位相关运行经费减少的原因是：在编人员减少2人，</w:t>
      </w:r>
      <w:r>
        <w:rPr>
          <w:rFonts w:ascii="FangSong" w:hAnsi="FangSong" w:eastAsia="FangSong" w:cs="FangSong"/>
          <w:sz w:val="30"/>
          <w:szCs w:val="30"/>
          <w:spacing w:val="-3"/>
        </w:rPr>
        <w:t>退休人员增加2人，在职人员公用经费减少。</w:t>
      </w:r>
    </w:p>
    <w:p>
      <w:pPr>
        <w:ind w:left="640"/>
        <w:spacing w:before="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（二）国有资产占用情况说明</w:t>
      </w:r>
    </w:p>
    <w:p>
      <w:pPr>
        <w:ind w:left="43" w:right="20" w:firstLine="590"/>
        <w:spacing w:before="23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2026年我单位实有在编车辆5辆，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车辆为5所有，按用途划</w:t>
      </w:r>
      <w:r>
        <w:rPr>
          <w:rFonts w:ascii="FangSong" w:hAnsi="FangSong" w:eastAsia="FangSong" w:cs="FangSong"/>
          <w:sz w:val="30"/>
          <w:szCs w:val="30"/>
          <w:spacing w:val="9"/>
        </w:rPr>
        <w:t>分：主要领导干部用车0辆，机要通信用车0辆，应急保障用车0</w:t>
      </w:r>
    </w:p>
    <w:p>
      <w:pPr>
        <w:spacing w:line="369" w:lineRule="auto"/>
        <w:sectPr>
          <w:footerReference w:type="default" r:id="rId8"/>
          <w:pgSz w:w="11906" w:h="16838"/>
          <w:pgMar w:top="805" w:right="1595" w:bottom="481" w:left="1719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62"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辆，执法执勤用车0辆，特种专业技术用车0辆，离退休干部用车0</w:t>
      </w:r>
    </w:p>
    <w:p>
      <w:pPr>
        <w:spacing w:before="24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辆，其他用车5辆。</w:t>
      </w:r>
    </w:p>
    <w:p>
      <w:pPr>
        <w:spacing w:line="219" w:lineRule="auto"/>
        <w:sectPr>
          <w:footerReference w:type="default" r:id="rId9"/>
          <w:pgSz w:w="11906" w:h="16838"/>
          <w:pgMar w:top="805" w:right="1615" w:bottom="481" w:left="1758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394"/>
        <w:spacing w:before="89" w:line="186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第三部分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302005柳州市不动产登记中心</w:t>
      </w:r>
    </w:p>
    <w:p>
      <w:pPr>
        <w:pStyle w:val="BodyText"/>
        <w:ind w:left="2262"/>
        <w:spacing w:line="220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2026年单位预算报表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578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一、单位收支总体情况表（表1）</w:t>
      </w:r>
    </w:p>
    <w:p>
      <w:pPr>
        <w:ind w:left="583"/>
        <w:spacing w:before="24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二、单位收入总体情况表（表2）</w:t>
      </w:r>
    </w:p>
    <w:p>
      <w:pPr>
        <w:ind w:left="582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三、单位支出总体情况表（表3）</w:t>
      </w:r>
    </w:p>
    <w:p>
      <w:pPr>
        <w:ind w:left="609"/>
        <w:spacing w:before="24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四、财政拨款收支总体情况表（表4）</w:t>
      </w:r>
    </w:p>
    <w:p>
      <w:pPr>
        <w:ind w:left="578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五、一般公共预算支出情况表（表5）</w:t>
      </w:r>
    </w:p>
    <w:p>
      <w:pPr>
        <w:ind w:left="576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六、一般公共预算基本支出情况表（表6）</w:t>
      </w:r>
    </w:p>
    <w:p>
      <w:pPr>
        <w:ind w:left="579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七、财政拨款三公两费支出情况表（表7）</w:t>
      </w:r>
    </w:p>
    <w:p>
      <w:pPr>
        <w:ind w:left="573"/>
        <w:spacing w:before="23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八、政府性基金预算支出情况表（表8）</w:t>
      </w:r>
    </w:p>
    <w:p>
      <w:pPr>
        <w:ind w:left="584"/>
        <w:spacing w:before="24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九、国有资本经营预算支出情况表（表9）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十、政府采购预算表（表10）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十一、政府购买服务预算表（表11）</w:t>
      </w:r>
    </w:p>
    <w:p>
      <w:pPr>
        <w:ind w:left="582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十二、项目绩效目标公开表（表12）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2601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上述报表详见附件。</w:t>
      </w:r>
    </w:p>
    <w:p>
      <w:pPr>
        <w:spacing w:line="221" w:lineRule="auto"/>
        <w:sectPr>
          <w:footerReference w:type="default" r:id="rId10"/>
          <w:pgSz w:w="11906" w:h="16838"/>
          <w:pgMar w:top="1123" w:right="1785" w:bottom="481" w:left="1785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2432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第四部分</w:t>
      </w:r>
      <w:r>
        <w:rPr>
          <w:sz w:val="44"/>
          <w:szCs w:val="44"/>
          <w:spacing w:val="-2"/>
        </w:rPr>
        <w:t xml:space="preserve"> </w:t>
      </w:r>
      <w:r>
        <w:rPr>
          <w:sz w:val="44"/>
          <w:szCs w:val="44"/>
          <w:spacing w:val="-2"/>
        </w:rPr>
        <w:t>名词解释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636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一、财政拨款收入：指市本级财政部门当年拨付的资金。</w:t>
      </w:r>
    </w:p>
    <w:p>
      <w:pPr>
        <w:ind w:left="32" w:right="150" w:firstLine="608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二、事业收入：指事业单位开展专业业务活动及辅助活动所</w:t>
      </w:r>
      <w:r>
        <w:rPr>
          <w:rFonts w:ascii="FangSong" w:hAnsi="FangSong" w:eastAsia="FangSong" w:cs="FangSong"/>
          <w:sz w:val="30"/>
          <w:szCs w:val="30"/>
          <w:spacing w:val="-9"/>
        </w:rPr>
        <w:t>取得的收入。</w:t>
      </w:r>
    </w:p>
    <w:p>
      <w:pPr>
        <w:ind w:left="35" w:right="150" w:firstLine="604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三、经营收入：指事业单位在专业业务活动及其辅助活动之</w:t>
      </w:r>
      <w:r>
        <w:rPr>
          <w:rFonts w:ascii="FangSong" w:hAnsi="FangSong" w:eastAsia="FangSong" w:cs="FangSong"/>
          <w:sz w:val="30"/>
          <w:szCs w:val="30"/>
          <w:spacing w:val="-4"/>
        </w:rPr>
        <w:t>外开展非独立核算经营活动取得的收入。</w:t>
      </w:r>
    </w:p>
    <w:p>
      <w:pPr>
        <w:ind w:firstLine="666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四、其他收入：指除上述“财政拨款收入”“事业收入”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“经营收入”等以外的收入。</w:t>
      </w:r>
    </w:p>
    <w:p>
      <w:pPr>
        <w:ind w:left="37" w:right="150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五、基本支出：指为保障机构正常运转、完成</w:t>
      </w:r>
      <w:r>
        <w:rPr>
          <w:rFonts w:ascii="FangSong" w:hAnsi="FangSong" w:eastAsia="FangSong" w:cs="FangSong"/>
          <w:sz w:val="30"/>
          <w:szCs w:val="30"/>
          <w:spacing w:val="4"/>
        </w:rPr>
        <w:t>日常工作任务</w:t>
      </w:r>
      <w:r>
        <w:rPr>
          <w:rFonts w:ascii="FangSong" w:hAnsi="FangSong" w:eastAsia="FangSong" w:cs="FangSong"/>
          <w:sz w:val="30"/>
          <w:szCs w:val="30"/>
          <w:spacing w:val="-5"/>
        </w:rPr>
        <w:t>而发生的人员支出和公用支出。</w:t>
      </w:r>
    </w:p>
    <w:p>
      <w:pPr>
        <w:ind w:left="31" w:right="150" w:firstLine="60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六、项目支出：指在基本支出之外为完成特定行政</w:t>
      </w:r>
      <w:r>
        <w:rPr>
          <w:rFonts w:ascii="FangSong" w:hAnsi="FangSong" w:eastAsia="FangSong" w:cs="FangSong"/>
          <w:sz w:val="30"/>
          <w:szCs w:val="30"/>
          <w:spacing w:val="4"/>
        </w:rPr>
        <w:t>任务和事</w:t>
      </w:r>
      <w:r>
        <w:rPr>
          <w:rFonts w:ascii="FangSong" w:hAnsi="FangSong" w:eastAsia="FangSong" w:cs="FangSong"/>
          <w:sz w:val="30"/>
          <w:szCs w:val="30"/>
          <w:spacing w:val="-5"/>
        </w:rPr>
        <w:t>业发展目标所发生的支出。</w:t>
      </w:r>
    </w:p>
    <w:p>
      <w:pPr>
        <w:ind w:left="31" w:firstLine="606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七、“三公”经费：纳入市本级财政预决算管理的“三公”</w:t>
      </w:r>
      <w:r>
        <w:rPr>
          <w:rFonts w:ascii="FangSong" w:hAnsi="FangSong" w:eastAsia="FangSong" w:cs="FangSong"/>
          <w:sz w:val="30"/>
          <w:szCs w:val="30"/>
          <w:spacing w:val="3"/>
        </w:rPr>
        <w:t>经费，是指市本级各部门用财政拨款安排的因公出国（境</w:t>
      </w:r>
      <w:r>
        <w:rPr>
          <w:rFonts w:ascii="FangSong" w:hAnsi="FangSong" w:eastAsia="FangSong" w:cs="FangSong"/>
          <w:sz w:val="30"/>
          <w:szCs w:val="30"/>
          <w:spacing w:val="2"/>
        </w:rPr>
        <w:t>）费、</w:t>
      </w:r>
      <w:r>
        <w:rPr>
          <w:rFonts w:ascii="FangSong" w:hAnsi="FangSong" w:eastAsia="FangSong" w:cs="FangSong"/>
          <w:sz w:val="30"/>
          <w:szCs w:val="30"/>
          <w:spacing w:val="24"/>
        </w:rPr>
        <w:t>公务用车购置及运行维护费和公务接待费。其</w:t>
      </w:r>
      <w:r>
        <w:rPr>
          <w:rFonts w:ascii="FangSong" w:hAnsi="FangSong" w:eastAsia="FangSong" w:cs="FangSong"/>
          <w:sz w:val="30"/>
          <w:szCs w:val="30"/>
          <w:spacing w:val="23"/>
        </w:rPr>
        <w:t>中：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因公出国</w:t>
      </w:r>
      <w:r>
        <w:rPr>
          <w:rFonts w:ascii="FangSong" w:hAnsi="FangSong" w:eastAsia="FangSong" w:cs="FangSong"/>
          <w:sz w:val="30"/>
          <w:szCs w:val="30"/>
          <w:spacing w:val="4"/>
        </w:rPr>
        <w:t>（境）费反映单位公务出国（境）的国际旅费、国外城市间交通</w:t>
      </w:r>
      <w:r>
        <w:rPr>
          <w:rFonts w:ascii="FangSong" w:hAnsi="FangSong" w:eastAsia="FangSong" w:cs="FangSong"/>
          <w:sz w:val="30"/>
          <w:szCs w:val="30"/>
          <w:spacing w:val="4"/>
        </w:rPr>
        <w:t>费、住宿费、伙食费、培训费、公杂费等支出；公务用车购置及</w:t>
      </w:r>
      <w:r>
        <w:rPr>
          <w:rFonts w:ascii="FangSong" w:hAnsi="FangSong" w:eastAsia="FangSong" w:cs="FangSong"/>
          <w:sz w:val="30"/>
          <w:szCs w:val="30"/>
          <w:spacing w:val="4"/>
        </w:rPr>
        <w:t>运行维护费反映单位公务用车车辆购置支出（含车辆购置税）及</w:t>
      </w:r>
      <w:r>
        <w:rPr>
          <w:rFonts w:ascii="FangSong" w:hAnsi="FangSong" w:eastAsia="FangSong" w:cs="FangSong"/>
          <w:sz w:val="30"/>
          <w:szCs w:val="30"/>
          <w:spacing w:val="4"/>
        </w:rPr>
        <w:t>租用费、燃料费、维修费、过路过桥费、保险费、安全奖励费用</w:t>
      </w:r>
      <w:r>
        <w:rPr>
          <w:rFonts w:ascii="FangSong" w:hAnsi="FangSong" w:eastAsia="FangSong" w:cs="FangSong"/>
          <w:sz w:val="30"/>
          <w:szCs w:val="30"/>
          <w:spacing w:val="4"/>
        </w:rPr>
        <w:t>等支出；公务接待费反映单位按规定开支的各类公务接待（含外</w:t>
      </w:r>
      <w:r>
        <w:rPr>
          <w:rFonts w:ascii="FangSong" w:hAnsi="FangSong" w:eastAsia="FangSong" w:cs="FangSong"/>
          <w:sz w:val="30"/>
          <w:szCs w:val="30"/>
          <w:spacing w:val="-8"/>
        </w:rPr>
        <w:t>宾接待）支出。</w:t>
      </w:r>
    </w:p>
    <w:p>
      <w:pPr>
        <w:ind w:left="49" w:right="149" w:firstLine="581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八、机关运行经费：为保障行政单位（含参照公务员法管理</w:t>
      </w:r>
      <w:r>
        <w:rPr>
          <w:rFonts w:ascii="FangSong" w:hAnsi="FangSong" w:eastAsia="FangSong" w:cs="FangSong"/>
          <w:sz w:val="30"/>
          <w:szCs w:val="30"/>
          <w:spacing w:val="4"/>
        </w:rPr>
        <w:t>的事业单位）运行用于购买货物和服务的各项资金，包括办公及</w:t>
      </w:r>
      <w:r>
        <w:rPr>
          <w:rFonts w:ascii="FangSong" w:hAnsi="FangSong" w:eastAsia="FangSong" w:cs="FangSong"/>
          <w:sz w:val="30"/>
          <w:szCs w:val="30"/>
          <w:spacing w:val="4"/>
        </w:rPr>
        <w:t>印刷费、邮电费、差旅费、会议费、日常维修费、专用材料及一</w:t>
      </w:r>
    </w:p>
    <w:p>
      <w:pPr>
        <w:spacing w:line="369" w:lineRule="auto"/>
        <w:sectPr>
          <w:footerReference w:type="default" r:id="rId11"/>
          <w:pgSz w:w="11906" w:h="16838"/>
          <w:pgMar w:top="1123" w:right="1465" w:bottom="412" w:left="172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1"/>
        <w:spacing w:before="6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般设备购置费、办公用房水电费、办公用房取暖费、办公用房物</w:t>
      </w:r>
      <w:r>
        <w:rPr>
          <w:rFonts w:ascii="FangSong" w:hAnsi="FangSong" w:eastAsia="FangSong" w:cs="FangSong"/>
          <w:sz w:val="30"/>
          <w:szCs w:val="30"/>
          <w:spacing w:val="-3"/>
        </w:rPr>
        <w:t>业管理费、公务用车运行维护费以及其他费用。</w:t>
      </w:r>
    </w:p>
    <w:p>
      <w:pPr>
        <w:spacing w:line="369" w:lineRule="auto"/>
        <w:sectPr>
          <w:footerReference w:type="default" r:id="rId12"/>
          <w:pgSz w:w="11906" w:h="16838"/>
          <w:pgMar w:top="805" w:right="1615" w:bottom="412" w:left="1759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146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7"/>
        </w:rPr>
        <w:t>第五部分</w:t>
      </w:r>
      <w:r>
        <w:rPr>
          <w:sz w:val="44"/>
          <w:szCs w:val="44"/>
          <w:spacing w:val="45"/>
        </w:rPr>
        <w:t xml:space="preserve"> </w:t>
      </w:r>
      <w:r>
        <w:rPr>
          <w:sz w:val="44"/>
          <w:szCs w:val="44"/>
          <w:spacing w:val="-7"/>
        </w:rPr>
        <w:t>附件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before="78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预算公开01表</w:t>
      </w:r>
    </w:p>
    <w:p>
      <w:pPr>
        <w:ind w:left="6401"/>
        <w:spacing w:before="271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80"/>
        <w:gridCol w:w="3772"/>
        <w:gridCol w:w="3772"/>
        <w:gridCol w:w="3780"/>
      </w:tblGrid>
      <w:tr>
        <w:trPr>
          <w:trHeight w:val="241" w:hRule="atLeast"/>
        </w:trPr>
        <w:tc>
          <w:tcPr>
            <w:tcW w:w="7552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3629"/>
              <w:spacing w:before="41" w:line="219" w:lineRule="auto"/>
              <w:rPr/>
            </w:pPr>
            <w:r>
              <w:rPr>
                <w:b/>
                <w:bCs/>
                <w:spacing w:val="-5"/>
              </w:rPr>
              <w:t>收入</w:t>
            </w:r>
          </w:p>
        </w:tc>
        <w:tc>
          <w:tcPr>
            <w:tcW w:w="755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3628"/>
              <w:spacing w:before="42" w:line="219" w:lineRule="auto"/>
              <w:rPr/>
            </w:pPr>
            <w:r>
              <w:rPr>
                <w:b/>
                <w:bCs/>
                <w:spacing w:val="-4"/>
              </w:rPr>
              <w:t>支出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6"/>
              <w:spacing w:before="35" w:line="219" w:lineRule="auto"/>
              <w:rPr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57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14"/>
              <w:spacing w:before="34" w:line="218" w:lineRule="auto"/>
              <w:rPr/>
            </w:pPr>
            <w:r>
              <w:rPr>
                <w:b/>
                <w:bCs/>
                <w:spacing w:val="-3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65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2"/>
              <w:spacing w:before="35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35" w:line="216" w:lineRule="auto"/>
              <w:jc w:val="right"/>
              <w:rPr/>
            </w:pPr>
            <w:r>
              <w:rPr>
                <w:spacing w:val="-1"/>
              </w:rPr>
              <w:t>2,969.26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5"/>
              <w:spacing w:before="35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7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7" w:line="219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6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36" w:line="216" w:lineRule="auto"/>
              <w:jc w:val="right"/>
              <w:rPr/>
            </w:pPr>
            <w:r>
              <w:rPr>
                <w:spacing w:val="-1"/>
              </w:rPr>
              <w:t>2,969.26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3"/>
              <w:spacing w:before="37" w:line="219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6" w:line="219" w:lineRule="auto"/>
              <w:rPr/>
            </w:pPr>
            <w:r>
              <w:rPr>
                <w:spacing w:val="-2"/>
              </w:rPr>
              <w:t>（三）一般债券收入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98"/>
              <w:spacing w:before="36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8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3"/>
              <w:spacing w:before="41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"/>
              <w:spacing w:before="41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3"/>
              <w:spacing w:before="37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3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"/>
              <w:spacing w:before="43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2"/>
              </w:rPr>
              <w:t>（三）专项债券收入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258.45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0"/>
              <w:spacing w:before="38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9" w:lineRule="auto"/>
              <w:rPr/>
            </w:pPr>
            <w:r>
              <w:rPr>
                <w:spacing w:val="-1"/>
              </w:rPr>
              <w:t>九、卫生健康支出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3"/>
              </w:rPr>
              <w:t>75.66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4"/>
              <w:spacing w:before="40" w:line="219" w:lineRule="auto"/>
              <w:rPr/>
            </w:pPr>
            <w:r>
              <w:rPr>
                <w:spacing w:val="-2"/>
              </w:rPr>
              <w:t>四、财政专户管理资金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3"/>
              <w:spacing w:before="41" w:line="219" w:lineRule="auto"/>
              <w:rPr/>
            </w:pPr>
            <w:r>
              <w:rPr>
                <w:spacing w:val="-2"/>
              </w:rPr>
              <w:t>五、单位资金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0" w:line="219" w:lineRule="auto"/>
              <w:rPr/>
            </w:pPr>
            <w:r>
              <w:rPr>
                <w:spacing w:val="-3"/>
              </w:rPr>
              <w:t>（一）事业收入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41" w:line="219" w:lineRule="auto"/>
              <w:rPr/>
            </w:pPr>
            <w:r>
              <w:rPr>
                <w:spacing w:val="-2"/>
              </w:rPr>
              <w:t>（二）事业单位经营收入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4"/>
              <w:spacing w:before="41" w:line="219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7" w:line="219" w:lineRule="auto"/>
              <w:rPr/>
            </w:pPr>
            <w:r>
              <w:rPr>
                <w:spacing w:val="-2"/>
              </w:rPr>
              <w:t>（三）上级补助收入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4"/>
              <w:spacing w:before="48" w:line="219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2" w:line="218" w:lineRule="auto"/>
              <w:rPr/>
            </w:pPr>
            <w:r>
              <w:rPr>
                <w:spacing w:val="-2"/>
              </w:rPr>
              <w:t>（四）附属单位上缴收入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3" w:line="219" w:lineRule="auto"/>
              <w:rPr/>
            </w:pPr>
            <w:r>
              <w:rPr>
                <w:spacing w:val="-3"/>
              </w:rPr>
              <w:t>（五）其他收入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16" w:lineRule="auto"/>
              <w:jc w:val="right"/>
              <w:rPr/>
            </w:pPr>
            <w:r>
              <w:rPr>
                <w:spacing w:val="-2"/>
              </w:rPr>
              <w:t>2,520.99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114.17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4" w:line="219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二十六、债务发行费用支出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399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43" w:line="216" w:lineRule="auto"/>
              <w:jc w:val="right"/>
              <w:rPr/>
            </w:pPr>
            <w:r>
              <w:rPr>
                <w:spacing w:val="-1"/>
              </w:rPr>
              <w:t>2,969.26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402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16" w:lineRule="auto"/>
              <w:jc w:val="right"/>
              <w:rPr/>
            </w:pPr>
            <w:r>
              <w:rPr>
                <w:spacing w:val="-2"/>
              </w:rPr>
              <w:t>2,969.26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1"/>
              <w:spacing w:before="43" w:line="219" w:lineRule="auto"/>
              <w:rPr/>
            </w:pPr>
            <w:r>
              <w:rPr>
                <w:spacing w:val="-1"/>
              </w:rPr>
              <w:t>上年结转结余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8"/>
              <w:spacing w:before="43" w:line="219" w:lineRule="auto"/>
              <w:rPr/>
            </w:pPr>
            <w:r>
              <w:rPr>
                <w:spacing w:val="-2"/>
              </w:rPr>
              <w:t>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41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553"/>
              <w:spacing w:before="43" w:line="219" w:lineRule="auto"/>
              <w:rPr/>
            </w:pPr>
            <w:r>
              <w:rPr>
                <w:b/>
                <w:bCs/>
                <w:spacing w:val="-4"/>
              </w:rPr>
              <w:t>收入总计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"/>
              <w:spacing w:before="43" w:line="216" w:lineRule="auto"/>
              <w:jc w:val="right"/>
              <w:rPr/>
            </w:pPr>
            <w:r>
              <w:rPr>
                <w:spacing w:val="-1"/>
              </w:rPr>
              <w:t>2,969.26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552"/>
              <w:spacing w:before="44" w:line="219" w:lineRule="auto"/>
              <w:rPr/>
            </w:pPr>
            <w:r>
              <w:rPr>
                <w:b/>
                <w:bCs/>
                <w:spacing w:val="-3"/>
              </w:rPr>
              <w:t>支出总计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3" w:line="216" w:lineRule="auto"/>
              <w:jc w:val="right"/>
              <w:rPr/>
            </w:pPr>
            <w:r>
              <w:rPr>
                <w:spacing w:val="-2"/>
              </w:rPr>
              <w:t>2,969.26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注：本套报表金额单位转换时可能存在四舍五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8" w:lineRule="auto"/>
        <w:sectPr>
          <w:footerReference w:type="default" r:id="rId13"/>
          <w:pgSz w:w="16838" w:h="11906"/>
          <w:pgMar w:top="750" w:right="877" w:bottom="481" w:left="840" w:header="0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01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单位收入总体情况表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58"/>
        <w:gridCol w:w="1744"/>
        <w:gridCol w:w="961"/>
        <w:gridCol w:w="961"/>
        <w:gridCol w:w="961"/>
        <w:gridCol w:w="951"/>
        <w:gridCol w:w="951"/>
        <w:gridCol w:w="951"/>
        <w:gridCol w:w="951"/>
        <w:gridCol w:w="951"/>
        <w:gridCol w:w="951"/>
        <w:gridCol w:w="952"/>
        <w:gridCol w:w="951"/>
        <w:gridCol w:w="952"/>
        <w:gridCol w:w="959"/>
      </w:tblGrid>
      <w:tr>
        <w:trPr>
          <w:trHeight w:val="318" w:hRule="atLeast"/>
        </w:trPr>
        <w:tc>
          <w:tcPr>
            <w:tcW w:w="958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74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744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</w:p>
        </w:tc>
        <w:tc>
          <w:tcPr>
            <w:tcW w:w="961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5726" w:type="dxa"/>
            <w:vAlign w:val="top"/>
            <w:gridSpan w:val="6"/>
          </w:tcPr>
          <w:p>
            <w:pPr>
              <w:pStyle w:val="TableText"/>
              <w:ind w:left="246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本年收入</w:t>
            </w:r>
          </w:p>
        </w:tc>
        <w:tc>
          <w:tcPr>
            <w:tcW w:w="5716" w:type="dxa"/>
            <w:vAlign w:val="top"/>
            <w:gridSpan w:val="6"/>
          </w:tcPr>
          <w:p>
            <w:pPr>
              <w:pStyle w:val="TableText"/>
              <w:ind w:left="2258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621" w:hRule="atLeast"/>
        </w:trPr>
        <w:tc>
          <w:tcPr>
            <w:tcW w:w="9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3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 w:right="75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75" w:right="71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96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78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79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8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3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8" w:right="64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81" w:right="63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0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82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2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86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4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</w:tr>
      <w:tr>
        <w:trPr>
          <w:trHeight w:val="316" w:hRule="atLeast"/>
        </w:trPr>
        <w:tc>
          <w:tcPr>
            <w:tcW w:w="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40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9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9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2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951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3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95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95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95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95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95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5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5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  <w:tc>
          <w:tcPr>
            <w:tcW w:w="95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6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11</w:t>
            </w:r>
          </w:p>
        </w:tc>
        <w:tc>
          <w:tcPr>
            <w:tcW w:w="95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12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13</w:t>
            </w:r>
          </w:p>
        </w:tc>
      </w:tr>
      <w:tr>
        <w:trPr>
          <w:trHeight w:val="311" w:hRule="atLeast"/>
        </w:trPr>
        <w:tc>
          <w:tcPr>
            <w:tcW w:w="2702" w:type="dxa"/>
            <w:vAlign w:val="top"/>
            <w:gridSpan w:val="2"/>
          </w:tcPr>
          <w:p>
            <w:pPr>
              <w:pStyle w:val="TableText"/>
              <w:ind w:left="1099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4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2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1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5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958" w:type="dxa"/>
            <w:vAlign w:val="top"/>
          </w:tcPr>
          <w:p>
            <w:pPr>
              <w:pStyle w:val="TableText"/>
              <w:ind w:left="112"/>
              <w:spacing w:before="21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2" w:right="33" w:firstLine="99"/>
              <w:spacing w:before="55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柳州市自然资源和</w:t>
            </w:r>
            <w:r>
              <w:rPr>
                <w:sz w:val="20"/>
                <w:szCs w:val="20"/>
                <w:spacing w:val="-2"/>
              </w:rPr>
              <w:t>规划局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4"/>
              <w:spacing w:before="21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2"/>
              <w:spacing w:before="21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right="1"/>
              <w:spacing w:before="21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5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9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2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302005</w:t>
            </w:r>
          </w:p>
        </w:tc>
        <w:tc>
          <w:tcPr>
            <w:tcW w:w="17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8" w:right="33" w:firstLine="83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柳州市不动产登记</w:t>
            </w:r>
            <w:r>
              <w:rPr>
                <w:sz w:val="20"/>
                <w:szCs w:val="20"/>
                <w:spacing w:val="-7"/>
              </w:rPr>
              <w:t>中心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4"/>
              <w:spacing w:before="212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2"/>
              <w:spacing w:before="212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212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15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1"/>
        <w:spacing w:before="253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单位支出总体情况表</w:t>
      </w:r>
    </w:p>
    <w:p>
      <w:pPr>
        <w:spacing w:before="268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19"/>
        <w:gridCol w:w="2264"/>
        <w:gridCol w:w="3773"/>
        <w:gridCol w:w="1811"/>
        <w:gridCol w:w="1810"/>
        <w:gridCol w:w="1810"/>
        <w:gridCol w:w="1818"/>
      </w:tblGrid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50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ind w:left="328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8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部门名称（单位）(功能分类科目名称)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07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7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0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317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结转下年支出</w:t>
            </w:r>
          </w:p>
        </w:tc>
      </w:tr>
      <w:tr>
        <w:trPr>
          <w:trHeight w:val="310" w:hRule="atLeast"/>
        </w:trPr>
        <w:tc>
          <w:tcPr>
            <w:tcW w:w="7856" w:type="dxa"/>
            <w:vAlign w:val="top"/>
            <w:gridSpan w:val="3"/>
          </w:tcPr>
          <w:p>
            <w:pPr>
              <w:pStyle w:val="TableText"/>
              <w:ind w:left="3678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486.21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49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</w:tcPr>
          <w:p>
            <w:pPr>
              <w:pStyle w:val="TableText"/>
              <w:ind w:left="106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4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柳州市自然资源和规划局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1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1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486.21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302005</w:t>
            </w:r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柳州市不动产登记中心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2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2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486.21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2080502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5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事业单位离退休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30.11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30.11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6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152.22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152.22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3"/>
              <w:spacing w:before="5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76.11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76.11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58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75.66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75.66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4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2200150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6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事业运行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2,034.79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2,034.79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4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4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2200199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其他自然资源事务支出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486.21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5"/>
              <w:spacing w:before="6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114.17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114.17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0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780"/>
        <w:gridCol w:w="3774"/>
        <w:gridCol w:w="3775"/>
        <w:gridCol w:w="3780"/>
      </w:tblGrid>
      <w:tr>
        <w:trPr>
          <w:trHeight w:val="256" w:hRule="atLeast"/>
        </w:trPr>
        <w:tc>
          <w:tcPr>
            <w:tcW w:w="7554" w:type="dxa"/>
            <w:vAlign w:val="top"/>
            <w:gridSpan w:val="2"/>
          </w:tcPr>
          <w:p>
            <w:pPr>
              <w:pStyle w:val="TableText"/>
              <w:ind w:left="3624"/>
              <w:spacing w:before="46" w:line="231" w:lineRule="auto"/>
              <w:rPr/>
            </w:pPr>
            <w:r>
              <w:rPr>
                <w:b/>
                <w:bCs/>
                <w:spacing w:val="2"/>
              </w:rPr>
              <w:t>收入</w:t>
            </w:r>
          </w:p>
        </w:tc>
        <w:tc>
          <w:tcPr>
            <w:tcW w:w="7555" w:type="dxa"/>
            <w:vAlign w:val="top"/>
            <w:gridSpan w:val="2"/>
          </w:tcPr>
          <w:p>
            <w:pPr>
              <w:pStyle w:val="TableText"/>
              <w:ind w:left="3620"/>
              <w:spacing w:before="47" w:line="231" w:lineRule="auto"/>
              <w:rPr/>
            </w:pPr>
            <w:r>
              <w:rPr>
                <w:b/>
                <w:bCs/>
                <w:spacing w:val="4"/>
              </w:rPr>
              <w:t>支出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1"/>
              <w:spacing w:before="42" w:line="231" w:lineRule="auto"/>
              <w:rPr/>
            </w:pPr>
            <w:r>
              <w:rPr>
                <w:b/>
                <w:bCs/>
                <w:spacing w:val="4"/>
              </w:rPr>
              <w:t>项目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ind w:left="1648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853"/>
              <w:spacing w:before="41" w:line="230" w:lineRule="auto"/>
              <w:rPr/>
            </w:pPr>
            <w:r>
              <w:rPr>
                <w:b/>
                <w:bCs/>
                <w:spacing w:val="6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53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7"/>
              </w:rPr>
              <w:t>一、本年收入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2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5"/>
              </w:rPr>
              <w:t>一、本年支出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2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3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3" w:line="231" w:lineRule="auto"/>
              <w:rPr/>
            </w:pPr>
            <w:r>
              <w:rPr>
                <w:spacing w:val="8"/>
              </w:rPr>
              <w:t>（一）一般公共服务支出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4" w:line="242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4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4" w:line="231" w:lineRule="auto"/>
              <w:rPr/>
            </w:pPr>
            <w:r>
              <w:rPr>
                <w:spacing w:val="4"/>
              </w:rPr>
              <w:t>（二）外交支出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4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4"/>
              </w:rPr>
              <w:t>（三）国防支出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5" w:line="231" w:lineRule="auto"/>
              <w:rPr/>
            </w:pPr>
            <w:r>
              <w:rPr>
                <w:spacing w:val="8"/>
              </w:rPr>
              <w:t>3、一般债券收入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5"/>
              </w:rPr>
              <w:t>（四）公共安全支出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6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1" w:lineRule="auto"/>
              <w:rPr/>
            </w:pPr>
            <w:r>
              <w:rPr>
                <w:spacing w:val="4"/>
              </w:rPr>
              <w:t>（五）教育支出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7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0" w:lineRule="auto"/>
              <w:rPr/>
            </w:pPr>
            <w:r>
              <w:rPr>
                <w:spacing w:val="5"/>
              </w:rPr>
              <w:t>（六）科学技术支出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7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7"/>
              </w:rPr>
              <w:t>（七）文化旅游体育与传媒支出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7" w:line="231" w:lineRule="auto"/>
              <w:rPr/>
            </w:pPr>
            <w:r>
              <w:rPr>
                <w:spacing w:val="8"/>
              </w:rPr>
              <w:t>3、专项债券收入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8" w:line="236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6"/>
              </w:rPr>
              <w:t>（八）社会保障和就业支出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8" w:line="236" w:lineRule="auto"/>
              <w:jc w:val="right"/>
              <w:rPr/>
            </w:pPr>
            <w:r>
              <w:rPr>
                <w:spacing w:val="3"/>
              </w:rPr>
              <w:t>258.45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8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9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8" w:line="231" w:lineRule="auto"/>
              <w:rPr/>
            </w:pPr>
            <w:r>
              <w:rPr>
                <w:spacing w:val="5"/>
              </w:rPr>
              <w:t>（九）卫生健康支出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9" w:line="235" w:lineRule="auto"/>
              <w:jc w:val="right"/>
              <w:rPr/>
            </w:pPr>
            <w:r>
              <w:rPr>
                <w:spacing w:val="2"/>
              </w:rPr>
              <w:t>75.66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50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（十）节能环保支出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9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（十一）城乡社区支出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二、上年结转结余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5"/>
              </w:rPr>
              <w:t>（十二）农林水支出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（十三）交通运输支出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（十四）资源勘探工业信息等支出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（十五）商业服务业等支出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（十六）金融支出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6"/>
              </w:rPr>
              <w:t>（十七）援助其他地区支出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（十八）自然资源海洋气象等支出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9" w:line="228" w:lineRule="auto"/>
              <w:jc w:val="right"/>
              <w:rPr/>
            </w:pPr>
            <w:r>
              <w:rPr>
                <w:spacing w:val="3"/>
              </w:rPr>
              <w:t>2,520.99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（十九）住房保障支出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1"/>
              </w:rPr>
              <w:t>114.17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（二十）粮油物资储备支出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7"/>
              </w:rPr>
              <w:t>（二十一）国有资本经营预算支出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（二十二）灾害防治及应急管理支出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（二十三）其他支出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（二十四）债务还本支出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（二十五）债务付息支出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（二十六）债务发行费用支出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6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536"/>
              <w:spacing w:before="49" w:line="231" w:lineRule="auto"/>
              <w:rPr/>
            </w:pPr>
            <w:r>
              <w:rPr>
                <w:b/>
                <w:bCs/>
                <w:spacing w:val="5"/>
              </w:rPr>
              <w:t>收入总计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9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1532"/>
              <w:spacing w:before="50" w:line="231" w:lineRule="auto"/>
              <w:rPr/>
            </w:pPr>
            <w:r>
              <w:rPr>
                <w:b/>
                <w:bCs/>
                <w:spacing w:val="6"/>
              </w:rPr>
              <w:t>支出总计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9" w:line="228" w:lineRule="auto"/>
              <w:jc w:val="right"/>
              <w:rPr/>
            </w:pPr>
            <w:r>
              <w:rPr>
                <w:spacing w:val="3"/>
              </w:rPr>
              <w:t>2,969.26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8"/>
          <w:footerReference w:type="default" r:id="rId19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15"/>
        <w:gridCol w:w="1811"/>
        <w:gridCol w:w="3019"/>
        <w:gridCol w:w="1811"/>
        <w:gridCol w:w="1811"/>
        <w:gridCol w:w="1810"/>
        <w:gridCol w:w="1810"/>
        <w:gridCol w:w="1818"/>
      </w:tblGrid>
      <w:tr>
        <w:trPr>
          <w:trHeight w:val="318" w:hRule="atLeast"/>
        </w:trPr>
        <w:tc>
          <w:tcPr>
            <w:tcW w:w="121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1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019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部门（单位）名称(功能分类科目</w:t>
            </w:r>
          </w:p>
          <w:p>
            <w:pPr>
              <w:pStyle w:val="TableText"/>
              <w:ind w:left="1258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名称)</w:t>
            </w:r>
          </w:p>
        </w:tc>
        <w:tc>
          <w:tcPr>
            <w:tcW w:w="181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7249" w:type="dxa"/>
            <w:vAlign w:val="top"/>
            <w:gridSpan w:val="4"/>
          </w:tcPr>
          <w:p>
            <w:pPr>
              <w:pStyle w:val="TableText"/>
              <w:ind w:left="262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1" w:type="dxa"/>
            <w:vAlign w:val="top"/>
            <w:gridSpan w:val="3"/>
          </w:tcPr>
          <w:p>
            <w:pPr>
              <w:pStyle w:val="TableText"/>
              <w:ind w:left="2317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2"/>
              <w:spacing w:before="21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12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8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6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  <w:tc>
          <w:tcPr>
            <w:tcW w:w="1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9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8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2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9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6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6045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pStyle w:val="TableText"/>
              <w:ind w:left="2772"/>
              <w:spacing w:before="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2,356.94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126.11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8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4"/>
              <w:spacing w:before="5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柳州市自然资源和规划局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2,356.94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126.11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8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302005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4"/>
              <w:spacing w:before="5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柳州市不动产登记中心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4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2,969.26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4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4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2,356.94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126.11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6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2080502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事业单位离退休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30.11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30.11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29.21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0.90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7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218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" w:right="104" w:firstLine="98"/>
              <w:spacing w:before="62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  <w:r>
              <w:rPr>
                <w:sz w:val="20"/>
                <w:szCs w:val="20"/>
                <w:spacing w:val="-3"/>
              </w:rPr>
              <w:t>支出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8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152.22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8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152.22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8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152.22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8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8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9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3"/>
              <w:spacing w:before="5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76.11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76.11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76.11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5"/>
              <w:spacing w:before="5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75.66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75.66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75.66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2200150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6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事业运行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2,034.79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2,034.79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1,909.57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125.21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6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2200199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其他自然资源事务支出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486.21</w:t>
            </w:r>
          </w:p>
        </w:tc>
      </w:tr>
      <w:tr>
        <w:trPr>
          <w:trHeight w:val="318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4"/>
              <w:spacing w:before="6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3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114.17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3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114.17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3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114.17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3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3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0"/>
          <w:footerReference w:type="default" r:id="rId21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82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一般公共预算基本支出情况表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5"/>
        <w:gridCol w:w="3018"/>
        <w:gridCol w:w="3018"/>
        <w:gridCol w:w="3018"/>
        <w:gridCol w:w="3026"/>
      </w:tblGrid>
      <w:tr>
        <w:trPr>
          <w:trHeight w:val="319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10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6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2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3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ind w:left="1121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2771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2,483.06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2,356.94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126.11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4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2,281.22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2,281.22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360.55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360.55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16.28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16.28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7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绩效工资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567.13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567.13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152.22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152.22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76.11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76.11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30110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2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职工基本医疗保险缴费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75.16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75.16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其他社会保障缴费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6.21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6.21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114.17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114.17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30199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其他工资福利支出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913.39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913.39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7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126.11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126.11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8.63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8.63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2.07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2.07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1.73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1.73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7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5.52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5.52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4.49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4.49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1.38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1.38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22.77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22.77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2.76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2.76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6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2.21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2.21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3.31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3.31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1.93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1.93</w:t>
            </w:r>
          </w:p>
        </w:tc>
      </w:tr>
      <w:tr>
        <w:trPr>
          <w:trHeight w:val="319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30228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19.03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19.03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6"/>
        <w:gridCol w:w="3018"/>
        <w:gridCol w:w="3018"/>
        <w:gridCol w:w="3018"/>
        <w:gridCol w:w="3025"/>
      </w:tblGrid>
      <w:tr>
        <w:trPr>
          <w:trHeight w:val="317" w:hRule="atLeast"/>
        </w:trPr>
        <w:tc>
          <w:tcPr>
            <w:tcW w:w="6044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1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0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110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5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1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2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5" w:type="dxa"/>
            <w:vAlign w:val="top"/>
          </w:tcPr>
          <w:p>
            <w:pPr>
              <w:pStyle w:val="TableText"/>
              <w:ind w:left="112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0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12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30231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公务用车运行维护费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5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</w:tr>
      <w:tr>
        <w:trPr>
          <w:trHeight w:val="310" w:hRule="atLeast"/>
        </w:trPr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5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30299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2"/>
              <w:spacing w:before="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42.30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42.30</w:t>
            </w:r>
          </w:p>
        </w:tc>
      </w:tr>
      <w:tr>
        <w:trPr>
          <w:trHeight w:val="315" w:hRule="atLeast"/>
        </w:trPr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62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6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2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75.72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2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75.72</w:t>
            </w:r>
          </w:p>
        </w:tc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2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12"/>
              <w:spacing w:before="59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29.21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9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29.21</w:t>
            </w:r>
          </w:p>
        </w:tc>
        <w:tc>
          <w:tcPr>
            <w:tcW w:w="3025" w:type="dxa"/>
            <w:vAlign w:val="top"/>
          </w:tcPr>
          <w:p>
            <w:pPr>
              <w:pStyle w:val="TableText"/>
              <w:spacing w:before="59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12"/>
              <w:spacing w:before="6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30399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2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46.51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46.51</w:t>
            </w:r>
          </w:p>
        </w:tc>
        <w:tc>
          <w:tcPr>
            <w:tcW w:w="3025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6838" w:h="11906"/>
          <w:pgMar w:top="400" w:right="877" w:bottom="481" w:left="840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79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财政拨款三公两费支出情况表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64"/>
        <w:gridCol w:w="1358"/>
        <w:gridCol w:w="1056"/>
        <w:gridCol w:w="1358"/>
        <w:gridCol w:w="1358"/>
        <w:gridCol w:w="1358"/>
        <w:gridCol w:w="1208"/>
        <w:gridCol w:w="1208"/>
        <w:gridCol w:w="1056"/>
        <w:gridCol w:w="1056"/>
        <w:gridCol w:w="1055"/>
        <w:gridCol w:w="1056"/>
        <w:gridCol w:w="913"/>
      </w:tblGrid>
      <w:tr>
        <w:trPr>
          <w:trHeight w:val="318" w:hRule="atLeast"/>
        </w:trPr>
        <w:tc>
          <w:tcPr>
            <w:tcW w:w="1064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29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部门（单位）</w:t>
            </w:r>
          </w:p>
          <w:p>
            <w:pPr>
              <w:pStyle w:val="TableText"/>
              <w:ind w:left="477"/>
              <w:spacing w:before="7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资金性质</w:t>
            </w:r>
          </w:p>
        </w:tc>
        <w:tc>
          <w:tcPr>
            <w:tcW w:w="7546" w:type="dxa"/>
            <w:vAlign w:val="top"/>
            <w:gridSpan w:val="6"/>
          </w:tcPr>
          <w:p>
            <w:pPr>
              <w:pStyle w:val="TableText"/>
              <w:ind w:left="315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“三公”经费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会议费</w:t>
            </w:r>
          </w:p>
        </w:tc>
        <w:tc>
          <w:tcPr>
            <w:tcW w:w="3024" w:type="dxa"/>
            <w:vAlign w:val="top"/>
            <w:gridSpan w:val="3"/>
          </w:tcPr>
          <w:p>
            <w:pPr>
              <w:pStyle w:val="TableText"/>
              <w:ind w:left="1216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培训费</w:t>
            </w:r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il"/>
            </w:tcBorders>
          </w:tcPr>
          <w:p>
            <w:pPr>
              <w:pStyle w:val="TableText"/>
              <w:ind w:left="285" w:right="274" w:firstLine="10"/>
              <w:spacing w:before="214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因公出国</w:t>
            </w:r>
            <w:r>
              <w:rPr>
                <w:sz w:val="20"/>
                <w:szCs w:val="20"/>
                <w:b/>
                <w:bCs/>
                <w:spacing w:val="-7"/>
              </w:rPr>
              <w:t>（境）费</w:t>
            </w:r>
          </w:p>
        </w:tc>
        <w:tc>
          <w:tcPr>
            <w:tcW w:w="377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696"/>
              <w:spacing w:before="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公务用车购置及运行维护费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公务接待费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5" w:right="12" w:hanging="399"/>
              <w:spacing w:before="214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本级资金安</w:t>
            </w:r>
            <w:r>
              <w:rPr>
                <w:sz w:val="20"/>
                <w:szCs w:val="20"/>
                <w:b/>
                <w:bCs/>
                <w:spacing w:val="-3"/>
              </w:rPr>
              <w:t>排</w:t>
            </w:r>
          </w:p>
        </w:tc>
        <w:tc>
          <w:tcPr>
            <w:tcW w:w="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 w:right="44" w:hanging="7"/>
              <w:spacing w:before="213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上级补助</w:t>
            </w:r>
            <w:r>
              <w:rPr>
                <w:sz w:val="20"/>
                <w:szCs w:val="20"/>
                <w:b/>
                <w:bCs/>
                <w:spacing w:val="-6"/>
              </w:rPr>
              <w:t>资金安排</w:t>
            </w:r>
          </w:p>
        </w:tc>
      </w:tr>
      <w:tr>
        <w:trPr>
          <w:trHeight w:val="62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88"/>
              <w:spacing w:before="2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11" w:right="93" w:hanging="296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公务用车购</w:t>
            </w:r>
            <w:r>
              <w:rPr>
                <w:sz w:val="20"/>
                <w:szCs w:val="20"/>
                <w:b/>
                <w:bCs/>
                <w:spacing w:val="-5"/>
              </w:rPr>
              <w:t>置费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206" w:right="92" w:hanging="93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公务用车运</w:t>
            </w:r>
            <w:r>
              <w:rPr>
                <w:sz w:val="20"/>
                <w:szCs w:val="20"/>
                <w:b/>
                <w:bCs/>
                <w:spacing w:val="-4"/>
              </w:rPr>
              <w:t>行维护费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4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2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8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6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3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7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484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7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3478" w:type="dxa"/>
            <w:vAlign w:val="top"/>
            <w:gridSpan w:val="3"/>
          </w:tcPr>
          <w:p>
            <w:pPr>
              <w:pStyle w:val="TableText"/>
              <w:ind w:left="148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9.93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1.93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2.21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106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2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9.93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8.00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1.93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2.21</w:t>
            </w:r>
          </w:p>
        </w:tc>
        <w:tc>
          <w:tcPr>
            <w:tcW w:w="105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91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6" w:hRule="atLeast"/>
        </w:trPr>
        <w:tc>
          <w:tcPr>
            <w:tcW w:w="106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/>
              <w:spacing w:before="219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" w:right="47" w:firstLine="102"/>
              <w:spacing w:before="63" w:line="25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柳州市自然资</w:t>
            </w:r>
            <w:r>
              <w:rPr>
                <w:sz w:val="20"/>
                <w:szCs w:val="20"/>
                <w:spacing w:val="-1"/>
              </w:rPr>
              <w:t>源和规划局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9.93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8.00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1.93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2.21</w:t>
            </w:r>
          </w:p>
        </w:tc>
        <w:tc>
          <w:tcPr>
            <w:tcW w:w="105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91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06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217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302005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" w:right="47" w:firstLine="96"/>
              <w:spacing w:before="60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柳州市不动产</w:t>
            </w:r>
            <w:r>
              <w:rPr>
                <w:sz w:val="20"/>
                <w:szCs w:val="20"/>
                <w:spacing w:val="-3"/>
              </w:rPr>
              <w:t>登记中心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106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9.93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1.93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2.21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3.31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009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政府性基金预算支出情况表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9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本年政府性基金预算支出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注：本单位2026年没有政府性基金预算支出，故本表无</w:t>
      </w:r>
      <w:r>
        <w:rPr>
          <w:rFonts w:ascii="SimSun" w:hAnsi="SimSun" w:eastAsia="SimSun" w:cs="SimSun"/>
          <w:sz w:val="18"/>
          <w:szCs w:val="18"/>
          <w:spacing w:val="-2"/>
        </w:rPr>
        <w:t>数据。</w:t>
      </w:r>
    </w:p>
    <w:p>
      <w:pPr>
        <w:spacing w:line="218" w:lineRule="auto"/>
        <w:sectPr>
          <w:headerReference w:type="default" r:id="rId28"/>
          <w:footerReference w:type="default" r:id="rId29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904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6"/>
        </w:rPr>
        <w:t>国有资本经营预算支出情况表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80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本年国有资本经营预算支出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注：本单位2026年没有国有资本经营预算支出，故本表无数</w:t>
      </w:r>
      <w:r>
        <w:rPr>
          <w:rFonts w:ascii="SimSun" w:hAnsi="SimSun" w:eastAsia="SimSun" w:cs="SimSun"/>
          <w:sz w:val="18"/>
          <w:szCs w:val="18"/>
          <w:spacing w:val="-2"/>
        </w:rPr>
        <w:t>据。</w:t>
      </w:r>
    </w:p>
    <w:p>
      <w:pPr>
        <w:spacing w:line="218" w:lineRule="auto"/>
        <w:sectPr>
          <w:headerReference w:type="default" r:id="rId30"/>
          <w:footerReference w:type="default" r:id="rId31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66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政府采购预算表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93"/>
        <w:gridCol w:w="942"/>
        <w:gridCol w:w="1728"/>
        <w:gridCol w:w="1413"/>
        <w:gridCol w:w="942"/>
        <w:gridCol w:w="785"/>
        <w:gridCol w:w="785"/>
        <w:gridCol w:w="785"/>
        <w:gridCol w:w="785"/>
        <w:gridCol w:w="483"/>
        <w:gridCol w:w="628"/>
        <w:gridCol w:w="628"/>
        <w:gridCol w:w="628"/>
        <w:gridCol w:w="628"/>
        <w:gridCol w:w="629"/>
        <w:gridCol w:w="628"/>
        <w:gridCol w:w="629"/>
        <w:gridCol w:w="629"/>
        <w:gridCol w:w="636"/>
      </w:tblGrid>
      <w:tr>
        <w:trPr>
          <w:trHeight w:val="287" w:hRule="atLeast"/>
        </w:trPr>
        <w:tc>
          <w:tcPr>
            <w:tcW w:w="793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科目编码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10" w:firstLine="3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部门（单</w:t>
            </w:r>
            <w:r>
              <w:rPr>
                <w:sz w:val="18"/>
                <w:szCs w:val="18"/>
                <w:b/>
                <w:bCs/>
                <w:spacing w:val="-4"/>
              </w:rPr>
              <w:t>位）代码</w:t>
            </w:r>
          </w:p>
        </w:tc>
        <w:tc>
          <w:tcPr>
            <w:tcW w:w="1728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right="6" w:hanging="185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部门（单位）名称(功</w:t>
            </w:r>
            <w:r>
              <w:rPr>
                <w:sz w:val="18"/>
                <w:szCs w:val="18"/>
                <w:b/>
                <w:bCs/>
                <w:spacing w:val="-4"/>
              </w:rPr>
              <w:t>能分类科目名称)</w:t>
            </w:r>
          </w:p>
        </w:tc>
        <w:tc>
          <w:tcPr>
            <w:tcW w:w="1413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项目名称</w:t>
            </w:r>
          </w:p>
        </w:tc>
        <w:tc>
          <w:tcPr>
            <w:tcW w:w="5193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187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政府采购资金类型</w:t>
            </w:r>
          </w:p>
        </w:tc>
        <w:tc>
          <w:tcPr>
            <w:tcW w:w="5035" w:type="dxa"/>
            <w:vAlign w:val="top"/>
            <w:gridSpan w:val="8"/>
          </w:tcPr>
          <w:p>
            <w:pPr>
              <w:pStyle w:val="TableText"/>
              <w:ind w:left="179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政府采购项目类型</w:t>
            </w:r>
          </w:p>
        </w:tc>
      </w:tr>
      <w:tr>
        <w:trPr>
          <w:trHeight w:val="280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29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209" w:right="28" w:hanging="177"/>
              <w:spacing w:before="50"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一般公共</w:t>
            </w:r>
            <w:r>
              <w:rPr>
                <w:sz w:val="18"/>
                <w:szCs w:val="18"/>
                <w:b/>
                <w:bCs/>
                <w:spacing w:val="-4"/>
              </w:rPr>
              <w:t>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5" w:right="25" w:hanging="90"/>
              <w:spacing w:before="50"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政府性基</w:t>
            </w:r>
            <w:r>
              <w:rPr>
                <w:sz w:val="18"/>
                <w:szCs w:val="18"/>
                <w:b/>
                <w:bCs/>
                <w:spacing w:val="-4"/>
              </w:rPr>
              <w:t>金预算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50"/>
              <w:spacing w:before="50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国有资本</w:t>
            </w:r>
          </w:p>
          <w:p>
            <w:pPr>
              <w:pStyle w:val="TableText"/>
              <w:ind w:left="34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经营预算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37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39"/>
              <w:spacing w:before="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管理资金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单位</w:t>
            </w:r>
          </w:p>
          <w:p>
            <w:pPr>
              <w:pStyle w:val="TableText"/>
              <w:ind w:left="70"/>
              <w:spacing w:before="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资金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"/>
              <w:spacing w:before="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上年结</w:t>
            </w:r>
          </w:p>
          <w:p>
            <w:pPr>
              <w:pStyle w:val="TableText"/>
              <w:ind w:left="47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转结余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7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1885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587"/>
              <w:spacing w:before="4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集中采购</w:t>
            </w:r>
          </w:p>
        </w:tc>
        <w:tc>
          <w:tcPr>
            <w:tcW w:w="2522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908"/>
              <w:spacing w:before="4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分散采购</w:t>
            </w:r>
          </w:p>
        </w:tc>
      </w:tr>
      <w:tr>
        <w:trPr>
          <w:trHeight w:val="280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43"/>
              <w:spacing w:before="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8"/>
              <w:spacing w:before="4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9"/>
              <w:spacing w:before="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47"/>
              <w:spacing w:before="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"/>
              <w:spacing w:before="4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3"/>
              <w:spacing w:before="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工程类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4"/>
              <w:spacing w:before="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</w:tr>
      <w:tr>
        <w:trPr>
          <w:trHeight w:val="285" w:hRule="atLeast"/>
        </w:trPr>
        <w:tc>
          <w:tcPr>
            <w:tcW w:w="7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8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48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99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6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2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3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1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11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5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12</w:t>
            </w:r>
          </w:p>
        </w:tc>
        <w:tc>
          <w:tcPr>
            <w:tcW w:w="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4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4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7"/>
              <w:spacing w:before="4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4876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ind w:left="2211"/>
              <w:spacing w:before="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8.70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6.12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4" w:line="23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80.00</w:t>
            </w:r>
          </w:p>
        </w:tc>
      </w:tr>
      <w:tr>
        <w:trPr>
          <w:trHeight w:val="560" w:hRule="atLeast"/>
        </w:trPr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93"/>
              <w:spacing w:before="18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302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right="9" w:firstLine="91"/>
              <w:spacing w:before="44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柳州市自然资源和规</w:t>
            </w:r>
            <w:r>
              <w:rPr>
                <w:sz w:val="18"/>
                <w:szCs w:val="18"/>
                <w:spacing w:val="-2"/>
              </w:rPr>
              <w:t>划局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8.70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6.12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80.00</w:t>
            </w:r>
          </w:p>
        </w:tc>
      </w:tr>
      <w:tr>
        <w:trPr>
          <w:trHeight w:val="559" w:hRule="atLeast"/>
        </w:trPr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93"/>
              <w:spacing w:before="18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302005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right="9" w:firstLine="90"/>
              <w:spacing w:before="45" w:line="2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柳州市不动产登记中</w:t>
            </w:r>
            <w:r>
              <w:rPr>
                <w:sz w:val="18"/>
                <w:szCs w:val="18"/>
              </w:rPr>
              <w:t>心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94.82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14.82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8.70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6.12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80.00</w:t>
            </w:r>
          </w:p>
        </w:tc>
      </w:tr>
      <w:tr>
        <w:trPr>
          <w:trHeight w:val="559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2200150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92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事业运行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" w:right="55" w:firstLine="93"/>
              <w:spacing w:before="47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定额商品和服务</w:t>
            </w:r>
            <w:r>
              <w:rPr>
                <w:sz w:val="18"/>
                <w:szCs w:val="18"/>
                <w:spacing w:val="-2"/>
              </w:rPr>
              <w:t>支出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2.07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2.07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2.07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2.07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2.07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88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280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50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2200150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92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事业运行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3"/>
              <w:spacing w:before="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车辆经费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8.00</w:t>
            </w:r>
          </w:p>
        </w:tc>
      </w:tr>
      <w:tr>
        <w:trPr>
          <w:trHeight w:val="559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1" w:line="25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5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办公设备购置费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2.20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2.20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2.20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2.20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2.20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1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60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2" w:line="25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5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办公设备购置费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0.80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0.80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0.80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0.80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60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4"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" w:right="55" w:firstLine="92"/>
              <w:spacing w:before="54"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继承、受遗赠材</w:t>
            </w:r>
            <w:r>
              <w:rPr>
                <w:sz w:val="18"/>
                <w:szCs w:val="18"/>
                <w:spacing w:val="-2"/>
              </w:rPr>
              <w:t>料查验经费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72.00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72.00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72.00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4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72.00</w:t>
            </w:r>
          </w:p>
        </w:tc>
      </w:tr>
      <w:tr>
        <w:trPr>
          <w:trHeight w:val="560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4"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3"/>
              <w:spacing w:before="19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成本性支出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1.50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1.50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1.50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5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60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6" w:line="25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3"/>
              <w:spacing w:before="19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成本性支出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2.55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2.55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2.55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2.55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2.55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6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67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19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2200199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6" w:right="9" w:firstLine="73"/>
              <w:spacing w:before="57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其他自然资源事务支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3"/>
              <w:spacing w:before="197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成本性支出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5.70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5.70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5.70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5.70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5.70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7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2"/>
          <w:footerReference w:type="default" r:id="rId33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政府购买服务预算表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65"/>
        <w:gridCol w:w="1886"/>
        <w:gridCol w:w="1886"/>
        <w:gridCol w:w="1572"/>
        <w:gridCol w:w="1414"/>
        <w:gridCol w:w="1415"/>
        <w:gridCol w:w="1414"/>
        <w:gridCol w:w="1414"/>
        <w:gridCol w:w="1415"/>
        <w:gridCol w:w="1423"/>
      </w:tblGrid>
      <w:tr>
        <w:trPr>
          <w:trHeight w:val="316" w:hRule="atLeast"/>
        </w:trPr>
        <w:tc>
          <w:tcPr>
            <w:tcW w:w="1265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86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1886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 w:right="41" w:firstLine="67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7"/>
              </w:rPr>
              <w:t>(功能分类科目名称)</w:t>
            </w:r>
          </w:p>
        </w:tc>
        <w:tc>
          <w:tcPr>
            <w:tcW w:w="1006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403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政府购买服务资金类型</w:t>
            </w:r>
          </w:p>
        </w:tc>
      </w:tr>
      <w:tr>
        <w:trPr>
          <w:trHeight w:val="618" w:hRule="atLeast"/>
        </w:trPr>
        <w:tc>
          <w:tcPr>
            <w:tcW w:w="12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87"/>
              <w:spacing w:before="20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8"/>
              <w:spacing w:before="2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一般公共预算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08" w:right="98" w:hanging="500"/>
              <w:spacing w:before="51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政府性基金预</w:t>
            </w:r>
            <w:r>
              <w:rPr>
                <w:sz w:val="20"/>
                <w:szCs w:val="20"/>
                <w:b/>
                <w:bCs/>
                <w:spacing w:val="-3"/>
              </w:rPr>
              <w:t>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08" w:right="96" w:hanging="380"/>
              <w:spacing w:before="51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国有资本经营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8" w:right="94" w:hanging="407"/>
              <w:spacing w:before="51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财政专户管理</w:t>
            </w:r>
            <w:r>
              <w:rPr>
                <w:sz w:val="20"/>
                <w:szCs w:val="20"/>
                <w:b/>
                <w:bCs/>
                <w:spacing w:val="-6"/>
              </w:rPr>
              <w:t>资金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315"/>
              <w:spacing w:before="2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18"/>
              <w:spacing w:before="2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314" w:hRule="atLeast"/>
        </w:trPr>
        <w:tc>
          <w:tcPr>
            <w:tcW w:w="12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1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9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41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2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8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5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5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2"/>
              <w:spacing w:before="6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</w:tr>
      <w:tr>
        <w:trPr>
          <w:trHeight w:val="317" w:hRule="atLeast"/>
        </w:trPr>
        <w:tc>
          <w:tcPr>
            <w:tcW w:w="5037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2267"/>
              <w:spacing w:before="6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注：本单位2026年没有政府购买服务预算支出，故本表无数</w:t>
      </w:r>
      <w:r>
        <w:rPr>
          <w:rFonts w:ascii="SimSun" w:hAnsi="SimSun" w:eastAsia="SimSun" w:cs="SimSun"/>
          <w:sz w:val="18"/>
          <w:szCs w:val="18"/>
          <w:spacing w:val="-2"/>
        </w:rPr>
        <w:t>据。</w:t>
      </w:r>
    </w:p>
    <w:p>
      <w:pPr>
        <w:spacing w:line="218" w:lineRule="auto"/>
        <w:sectPr>
          <w:headerReference w:type="default" r:id="rId34"/>
          <w:footerReference w:type="default" r:id="rId35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00"/>
        <w:spacing w:before="253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项目绩效目标公开表</w:t>
      </w:r>
    </w:p>
    <w:p>
      <w:pPr>
        <w:spacing w:before="268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单位名称：302005柳州市不动产登记中心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单位：万元</w:t>
      </w:r>
    </w:p>
    <w:tbl>
      <w:tblPr>
        <w:tblStyle w:val="TableNormal"/>
        <w:tblW w:w="15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rPr>
          <w:trHeight w:val="382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43"/>
              <w:spacing w:before="131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81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16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4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left="260" w:right="21" w:hanging="239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预算资金总</w:t>
            </w:r>
            <w:r>
              <w:rPr>
                <w:sz w:val="12"/>
                <w:szCs w:val="12"/>
                <w:b/>
                <w:bCs/>
                <w:spacing w:val="-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44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32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4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5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6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7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1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229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67" w:right="60" w:hanging="300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服务对象满意度</w:t>
            </w:r>
            <w:r>
              <w:rPr>
                <w:sz w:val="12"/>
                <w:szCs w:val="12"/>
                <w:b/>
                <w:bCs/>
                <w:spacing w:val="-3"/>
              </w:rPr>
              <w:t>指标</w:t>
            </w:r>
          </w:p>
        </w:tc>
      </w:tr>
      <w:tr>
        <w:trPr>
          <w:trHeight w:val="190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12"/>
              <w:spacing w:before="33" w:line="22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4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64"/>
              <w:spacing w:before="33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合计</w:t>
            </w:r>
          </w:p>
        </w:tc>
        <w:tc>
          <w:tcPr>
            <w:tcW w:w="963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3"/>
              <w:spacing w:before="33" w:line="22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486.21</w:t>
            </w:r>
          </w:p>
        </w:tc>
        <w:tc>
          <w:tcPr>
            <w:tcW w:w="1608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377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5"/>
              <w:spacing w:before="1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66"/>
              <w:spacing w:before="12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302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2" w:right="18" w:firstLine="60"/>
              <w:spacing w:before="34"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柳州市自然资</w:t>
            </w:r>
            <w:r>
              <w:rPr>
                <w:sz w:val="12"/>
                <w:szCs w:val="12"/>
                <w:spacing w:val="-1"/>
              </w:rPr>
              <w:t>源和规划局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3"/>
              <w:spacing w:before="127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486.21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6"/>
              <w:spacing w:before="221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66"/>
              <w:spacing w:before="221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127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62"/>
              <w:spacing w:before="127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登记业务大厅运</w:t>
            </w:r>
            <w:r>
              <w:rPr>
                <w:sz w:val="12"/>
                <w:szCs w:val="12"/>
                <w:spacing w:val="-2"/>
              </w:rPr>
              <w:t>行费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221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70.28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102" w:firstLine="59"/>
              <w:spacing w:before="35" w:line="26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优化营商环境、提升服务质</w:t>
            </w:r>
            <w:r>
              <w:rPr>
                <w:sz w:val="12"/>
                <w:szCs w:val="12"/>
                <w:spacing w:val="-1"/>
              </w:rPr>
              <w:t>量，保障不动产登记顺利进</w:t>
            </w:r>
            <w:r>
              <w:rPr>
                <w:sz w:val="12"/>
                <w:szCs w:val="12"/>
                <w:spacing w:val="-6"/>
              </w:rPr>
              <w:t>行。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5" w:right="340" w:firstLine="40"/>
              <w:spacing w:before="127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设运行维护率</w:t>
            </w: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6" w:right="219" w:firstLine="37"/>
              <w:spacing w:before="127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运行维护达标率</w:t>
            </w: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9" w:right="38" w:firstLine="57"/>
              <w:spacing w:before="127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项目完成及时率(达</w:t>
            </w:r>
            <w:r>
              <w:rPr>
                <w:sz w:val="12"/>
                <w:szCs w:val="12"/>
                <w:spacing w:val="-2"/>
              </w:rPr>
              <w:t>到100％)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337" w:firstLine="38"/>
              <w:spacing w:before="127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预算成本控制</w:t>
            </w:r>
            <w:r>
              <w:rPr>
                <w:sz w:val="12"/>
                <w:szCs w:val="12"/>
                <w:spacing w:val="-3"/>
              </w:rPr>
              <w:t>(≤70.28万元)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8"/>
              <w:spacing w:before="3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保障办证大厅正常</w:t>
            </w:r>
          </w:p>
          <w:p>
            <w:pPr>
              <w:pStyle w:val="TableText"/>
              <w:ind w:left="7" w:right="96"/>
              <w:spacing w:before="44"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运行(办证大厅正常</w:t>
            </w:r>
            <w:r>
              <w:rPr>
                <w:sz w:val="12"/>
                <w:szCs w:val="12"/>
                <w:spacing w:val="-1"/>
              </w:rPr>
              <w:t>运行)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41"/>
              <w:spacing w:before="127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办事群众满意度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</w:tr>
      <w:tr>
        <w:trPr>
          <w:trHeight w:val="1497" w:hRule="atLeast"/>
        </w:trPr>
        <w:tc>
          <w:tcPr>
            <w:tcW w:w="3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64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成本性支出</w:t>
            </w:r>
          </w:p>
        </w:tc>
        <w:tc>
          <w:tcPr>
            <w:tcW w:w="64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138.00</w:t>
            </w:r>
          </w:p>
        </w:tc>
        <w:tc>
          <w:tcPr>
            <w:tcW w:w="16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" w:right="42" w:firstLine="59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优化营商环境、提升服务质</w:t>
            </w:r>
            <w:r>
              <w:rPr>
                <w:sz w:val="12"/>
                <w:szCs w:val="12"/>
                <w:spacing w:val="-1"/>
              </w:rPr>
              <w:t>量，保障不动产登记顺利进行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100" w:firstLine="61"/>
              <w:spacing w:before="222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设备办公用品耗材</w:t>
            </w:r>
            <w:r>
              <w:rPr>
                <w:sz w:val="12"/>
                <w:szCs w:val="12"/>
                <w:spacing w:val="-1"/>
              </w:rPr>
              <w:t>补充维护率</w:t>
            </w:r>
          </w:p>
          <w:p>
            <w:pPr>
              <w:pStyle w:val="TableText"/>
              <w:ind w:left="4" w:right="40" w:firstLine="21"/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(＝100%) 聘请法律</w:t>
            </w:r>
            <w:r>
              <w:rPr>
                <w:sz w:val="12"/>
                <w:szCs w:val="12"/>
                <w:spacing w:val="-1"/>
              </w:rPr>
              <w:t>顾问人数(≥1人) 购</w:t>
            </w:r>
            <w:r>
              <w:rPr>
                <w:sz w:val="12"/>
                <w:szCs w:val="12"/>
                <w:spacing w:val="-1"/>
              </w:rPr>
              <w:t>买单位不动产登记责</w:t>
            </w:r>
            <w:r>
              <w:rPr>
                <w:sz w:val="12"/>
                <w:szCs w:val="12"/>
                <w:spacing w:val="-1"/>
              </w:rPr>
              <w:t>任险1份(＝1份)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9" w:firstLine="61"/>
              <w:spacing w:before="35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设备办公用品耗材</w:t>
            </w:r>
            <w:r>
              <w:rPr>
                <w:sz w:val="12"/>
                <w:szCs w:val="12"/>
                <w:spacing w:val="-1"/>
              </w:rPr>
              <w:t>补充维护验收合格率</w:t>
            </w:r>
            <w:r>
              <w:rPr>
                <w:sz w:val="12"/>
                <w:szCs w:val="12"/>
                <w:spacing w:val="-1"/>
              </w:rPr>
              <w:t>(＝100%) 法律顾问</w:t>
            </w:r>
            <w:r>
              <w:rPr>
                <w:sz w:val="12"/>
                <w:szCs w:val="12"/>
                <w:spacing w:val="-1"/>
              </w:rPr>
              <w:t>资质达标率</w:t>
            </w:r>
          </w:p>
          <w:p>
            <w:pPr>
              <w:pStyle w:val="TableText"/>
              <w:ind w:left="5" w:right="39" w:firstLine="21"/>
              <w:spacing w:line="27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5"/>
              </w:rPr>
              <w:t>(＝100%)</w:t>
            </w:r>
            <w:r>
              <w:rPr>
                <w:sz w:val="12"/>
                <w:szCs w:val="12"/>
                <w:spacing w:val="28"/>
              </w:rPr>
              <w:t xml:space="preserve"> </w:t>
            </w:r>
            <w:r>
              <w:rPr>
                <w:sz w:val="12"/>
                <w:szCs w:val="12"/>
                <w:spacing w:val="-5"/>
              </w:rPr>
              <w:t>向有资质</w:t>
            </w:r>
            <w:r>
              <w:rPr>
                <w:sz w:val="12"/>
                <w:szCs w:val="12"/>
                <w:spacing w:val="-1"/>
              </w:rPr>
              <w:t>有不动产登记责任险</w:t>
            </w:r>
            <w:r>
              <w:rPr>
                <w:sz w:val="12"/>
                <w:szCs w:val="12"/>
                <w:spacing w:val="-1"/>
              </w:rPr>
              <w:t>种的保险公司购买签</w:t>
            </w:r>
            <w:r>
              <w:rPr>
                <w:sz w:val="12"/>
                <w:szCs w:val="12"/>
                <w:spacing w:val="-1"/>
              </w:rPr>
              <w:t>订单位保险(＝100%)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38" w:firstLine="59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项目完成及时率(完</w:t>
            </w:r>
            <w:r>
              <w:rPr>
                <w:sz w:val="12"/>
                <w:szCs w:val="12"/>
                <w:spacing w:val="-1"/>
              </w:rPr>
              <w:t>成及时率100％)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337" w:firstLine="3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预算成本控制</w:t>
            </w:r>
            <w:r>
              <w:rPr>
                <w:sz w:val="12"/>
                <w:szCs w:val="12"/>
                <w:spacing w:val="-3"/>
              </w:rPr>
              <w:t>(≤138万元)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保障办证业务正常</w:t>
            </w:r>
          </w:p>
          <w:p>
            <w:pPr>
              <w:pStyle w:val="TableText"/>
              <w:ind w:left="7" w:right="96"/>
              <w:spacing w:before="4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进行(办证业务正常</w:t>
            </w:r>
            <w:r>
              <w:rPr>
                <w:sz w:val="12"/>
                <w:szCs w:val="12"/>
                <w:spacing w:val="-1"/>
              </w:rPr>
              <w:t>进行)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58" w:firstLine="59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1"/>
              </w:rPr>
              <w:t>指标(≥95%)</w:t>
            </w:r>
          </w:p>
        </w:tc>
      </w:tr>
      <w:tr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6"/>
              <w:spacing w:before="222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66"/>
              <w:spacing w:before="222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128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6"/>
              <w:spacing w:before="222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办公设备购置费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222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3.00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42" w:firstLine="59"/>
              <w:spacing w:before="12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优化营商环境、提升服务质</w:t>
            </w:r>
            <w:r>
              <w:rPr>
                <w:sz w:val="12"/>
                <w:szCs w:val="12"/>
                <w:spacing w:val="-1"/>
              </w:rPr>
              <w:t>量，保障不动产登记顺利进行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100" w:firstLine="61"/>
              <w:spacing w:before="35" w:line="26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复印机(＝1台) 24</w:t>
            </w:r>
            <w:r>
              <w:rPr>
                <w:sz w:val="12"/>
                <w:szCs w:val="12"/>
                <w:spacing w:val="-1"/>
              </w:rPr>
              <w:t>寸液晶显示器(＝8</w:t>
            </w:r>
            <w:r>
              <w:rPr>
                <w:sz w:val="12"/>
                <w:szCs w:val="12"/>
                <w:spacing w:val="-3"/>
              </w:rPr>
              <w:t>台)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6" w:right="459" w:firstLine="38"/>
              <w:spacing w:before="128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验收合格率</w:t>
            </w: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9" w:right="38" w:firstLine="57"/>
              <w:spacing w:before="128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项目完成及时率(达</w:t>
            </w:r>
            <w:r>
              <w:rPr>
                <w:sz w:val="12"/>
                <w:szCs w:val="12"/>
                <w:spacing w:val="-2"/>
              </w:rPr>
              <w:t>到100％)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7" w:firstLine="59"/>
              <w:spacing w:before="128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预算成本控制(≤3.</w:t>
            </w:r>
            <w:r>
              <w:rPr>
                <w:sz w:val="12"/>
                <w:szCs w:val="12"/>
                <w:spacing w:val="4"/>
              </w:rPr>
              <w:t xml:space="preserve"> </w:t>
            </w:r>
            <w:r>
              <w:rPr>
                <w:sz w:val="12"/>
                <w:szCs w:val="12"/>
                <w:spacing w:val="-2"/>
              </w:rPr>
              <w:t>0万)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60"/>
              <w:spacing w:before="12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提高办公效率(有效</w:t>
            </w:r>
            <w:r>
              <w:rPr>
                <w:sz w:val="12"/>
                <w:szCs w:val="12"/>
                <w:spacing w:val="-2"/>
              </w:rPr>
              <w:t>提高)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38"/>
              <w:spacing w:before="128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</w:tr>
      <w:tr>
        <w:trPr>
          <w:trHeight w:val="937" w:hRule="atLeast"/>
        </w:trPr>
        <w:tc>
          <w:tcPr>
            <w:tcW w:w="32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4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58" w:firstLine="49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CA电子签章和时</w:t>
            </w:r>
            <w:r>
              <w:rPr>
                <w:sz w:val="12"/>
                <w:szCs w:val="12"/>
                <w:spacing w:val="-3"/>
              </w:rPr>
              <w:t>间戳服务</w:t>
            </w:r>
          </w:p>
        </w:tc>
        <w:tc>
          <w:tcPr>
            <w:tcW w:w="64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12.00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42" w:firstLine="60"/>
              <w:spacing w:before="223" w:line="28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保障全年登记的不动产电子</w:t>
            </w:r>
            <w:r>
              <w:rPr>
                <w:sz w:val="12"/>
                <w:szCs w:val="12"/>
                <w:spacing w:val="-1"/>
              </w:rPr>
              <w:t>证书、电子证明含有CA电子签</w:t>
            </w:r>
            <w:r>
              <w:rPr>
                <w:sz w:val="12"/>
                <w:szCs w:val="12"/>
                <w:spacing w:val="-1"/>
              </w:rPr>
              <w:t>章和时间戳服务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40" w:firstLine="58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CA电子签章(≥23.4</w:t>
            </w:r>
            <w:r>
              <w:rPr>
                <w:sz w:val="12"/>
                <w:szCs w:val="12"/>
                <w:spacing w:val="-2"/>
              </w:rPr>
              <w:t>万次)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39" w:firstLine="73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电子证照能正常加</w:t>
            </w:r>
            <w:r>
              <w:rPr>
                <w:sz w:val="12"/>
                <w:szCs w:val="12"/>
                <w:spacing w:val="-1"/>
              </w:rPr>
              <w:t>盖电子签章(＝100%)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6"/>
              <w:spacing w:before="222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项目完成及时率(电</w:t>
            </w:r>
          </w:p>
          <w:p>
            <w:pPr>
              <w:pStyle w:val="TableText"/>
              <w:ind w:left="7" w:right="38"/>
              <w:spacing w:before="4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子证照生成后加盖电</w:t>
            </w:r>
            <w:r>
              <w:rPr>
                <w:sz w:val="12"/>
                <w:szCs w:val="12"/>
                <w:spacing w:val="-2"/>
              </w:rPr>
              <w:t>子签章)</w:t>
            </w:r>
          </w:p>
        </w:tc>
        <w:tc>
          <w:tcPr>
            <w:tcW w:w="11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37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项目成本总额(≤12</w:t>
            </w:r>
            <w:r>
              <w:rPr>
                <w:sz w:val="12"/>
                <w:szCs w:val="12"/>
                <w:spacing w:val="-2"/>
              </w:rPr>
              <w:t>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9" w:right="36" w:firstLine="62"/>
              <w:spacing w:before="36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生成加盖电子签章</w:t>
            </w:r>
            <w:r>
              <w:rPr>
                <w:sz w:val="12"/>
                <w:szCs w:val="12"/>
                <w:spacing w:val="-1"/>
              </w:rPr>
              <w:t>的电子证照对外提供</w:t>
            </w:r>
            <w:r>
              <w:rPr>
                <w:sz w:val="12"/>
                <w:szCs w:val="12"/>
                <w:spacing w:val="-1"/>
              </w:rPr>
              <w:t>查询(生成电子证照</w:t>
            </w:r>
            <w:r>
              <w:rPr>
                <w:sz w:val="12"/>
                <w:szCs w:val="12"/>
                <w:spacing w:val="-1"/>
              </w:rPr>
              <w:t>数量不低于23.4万</w:t>
            </w:r>
          </w:p>
          <w:p>
            <w:pPr>
              <w:pStyle w:val="TableText"/>
              <w:ind w:left="11"/>
              <w:spacing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次)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8" w:firstLine="38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  <w:tr>
        <w:trPr>
          <w:trHeight w:val="937" w:hRule="atLeast"/>
        </w:trPr>
        <w:tc>
          <w:tcPr>
            <w:tcW w:w="32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4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" w:right="58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人脸核身AI智能</w:t>
            </w:r>
            <w:r>
              <w:rPr>
                <w:sz w:val="12"/>
                <w:szCs w:val="12"/>
                <w:spacing w:val="-1"/>
              </w:rPr>
              <w:t>对比服务</w:t>
            </w:r>
          </w:p>
        </w:tc>
        <w:tc>
          <w:tcPr>
            <w:tcW w:w="64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28.00</w:t>
            </w:r>
          </w:p>
        </w:tc>
        <w:tc>
          <w:tcPr>
            <w:tcW w:w="16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" w:right="102" w:firstLine="60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保障自助业务的授权认证过</w:t>
            </w:r>
            <w:r>
              <w:rPr>
                <w:sz w:val="12"/>
                <w:szCs w:val="12"/>
                <w:spacing w:val="-1"/>
              </w:rPr>
              <w:t>程为本人操作真实有效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100" w:firstLine="3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提供验证服务次数</w:t>
            </w:r>
            <w:r>
              <w:rPr>
                <w:sz w:val="12"/>
                <w:szCs w:val="12"/>
                <w:spacing w:val="-4"/>
              </w:rPr>
              <w:t>(≥28万次)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9" w:firstLine="62"/>
              <w:spacing w:before="130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登记业务需要进行</w:t>
            </w:r>
            <w:r>
              <w:rPr>
                <w:sz w:val="12"/>
                <w:szCs w:val="12"/>
                <w:spacing w:val="-1"/>
              </w:rPr>
              <w:t>认证授权时能够正常</w:t>
            </w:r>
            <w:r>
              <w:rPr>
                <w:sz w:val="12"/>
                <w:szCs w:val="12"/>
                <w:spacing w:val="-1"/>
              </w:rPr>
              <w:t>发起人脸识别认证</w:t>
            </w:r>
          </w:p>
          <w:p>
            <w:pPr>
              <w:pStyle w:val="TableText"/>
              <w:ind w:left="26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8" w:firstLine="60"/>
              <w:spacing w:before="130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人脸核验及时率(核</w:t>
            </w:r>
            <w:r>
              <w:rPr>
                <w:sz w:val="12"/>
                <w:szCs w:val="12"/>
                <w:spacing w:val="-1"/>
              </w:rPr>
              <w:t>验通过后核验状态能</w:t>
            </w:r>
            <w:r>
              <w:rPr>
                <w:sz w:val="12"/>
                <w:szCs w:val="12"/>
                <w:spacing w:val="-1"/>
              </w:rPr>
              <w:t>反馈后台并自动记</w:t>
            </w:r>
          </w:p>
          <w:p>
            <w:pPr>
              <w:pStyle w:val="TableText"/>
              <w:ind w:left="6"/>
              <w:spacing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录)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157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成本控制(≤28万</w:t>
            </w:r>
            <w:r>
              <w:rPr>
                <w:sz w:val="12"/>
                <w:szCs w:val="12"/>
                <w:spacing w:val="-2"/>
              </w:rPr>
              <w:t>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96" w:firstLine="61"/>
              <w:spacing w:before="36" w:line="274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成功完成网上业务</w:t>
            </w:r>
            <w:r>
              <w:rPr>
                <w:sz w:val="12"/>
                <w:szCs w:val="12"/>
                <w:spacing w:val="-1"/>
              </w:rPr>
              <w:t>申请的人脸核实认</w:t>
            </w:r>
            <w:r>
              <w:rPr>
                <w:sz w:val="12"/>
                <w:szCs w:val="12"/>
                <w:spacing w:val="-1"/>
              </w:rPr>
              <w:t>证,保障业务申请人</w:t>
            </w:r>
            <w:r>
              <w:rPr>
                <w:sz w:val="12"/>
                <w:szCs w:val="12"/>
                <w:spacing w:val="-1"/>
              </w:rPr>
              <w:t>真实意愿(完成不低</w:t>
            </w:r>
            <w:r>
              <w:rPr>
                <w:sz w:val="12"/>
                <w:szCs w:val="12"/>
                <w:spacing w:val="-1"/>
              </w:rPr>
              <w:t>于28万次核验申请)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8" w:firstLine="41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办事群众满意度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  <w:tr>
        <w:trPr>
          <w:trHeight w:val="751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60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数据库及网络优</w:t>
            </w:r>
            <w:r>
              <w:rPr>
                <w:sz w:val="12"/>
                <w:szCs w:val="12"/>
                <w:spacing w:val="-1"/>
              </w:rPr>
              <w:t>化服务费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28.40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" w:right="102" w:firstLine="64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障全年应用系统、数据库系</w:t>
            </w:r>
            <w:r>
              <w:rPr>
                <w:sz w:val="12"/>
                <w:szCs w:val="12"/>
                <w:spacing w:val="-1"/>
              </w:rPr>
              <w:t>统稳定运行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100" w:firstLine="56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现场巡检服务(＝1</w:t>
            </w:r>
            <w:r>
              <w:rPr>
                <w:sz w:val="12"/>
                <w:szCs w:val="12"/>
                <w:spacing w:val="-2"/>
              </w:rPr>
              <w:t>次/季度)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99" w:firstLine="60"/>
              <w:spacing w:before="131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大屏全局直观展示</w:t>
            </w:r>
            <w:r>
              <w:rPr>
                <w:sz w:val="12"/>
                <w:szCs w:val="12"/>
                <w:spacing w:val="-1"/>
              </w:rPr>
              <w:t>数据库健康指数</w:t>
            </w:r>
          </w:p>
          <w:p>
            <w:pPr>
              <w:pStyle w:val="TableText"/>
              <w:ind w:left="26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8" w:firstLine="61"/>
              <w:spacing w:before="38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巡检服务出具巡检</w:t>
            </w:r>
            <w:r>
              <w:rPr>
                <w:sz w:val="12"/>
                <w:szCs w:val="12"/>
                <w:spacing w:val="-1"/>
              </w:rPr>
              <w:t>报告(巡检完成7个工</w:t>
            </w:r>
            <w:r>
              <w:rPr>
                <w:sz w:val="12"/>
                <w:szCs w:val="12"/>
                <w:spacing w:val="-1"/>
              </w:rPr>
              <w:t>作日内出具巡检报</w:t>
            </w:r>
          </w:p>
          <w:p>
            <w:pPr>
              <w:pStyle w:val="TableText"/>
              <w:ind w:left="9"/>
              <w:spacing w:line="21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告)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337" w:firstLine="39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</w:t>
            </w:r>
            <w:r>
              <w:rPr>
                <w:sz w:val="12"/>
                <w:szCs w:val="12"/>
                <w:spacing w:val="-3"/>
              </w:rPr>
              <w:t>(≤28.4万元)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0" w:right="96" w:firstLine="58"/>
              <w:spacing w:before="130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群众可以实时查询</w:t>
            </w:r>
            <w:r>
              <w:rPr>
                <w:sz w:val="12"/>
                <w:szCs w:val="12"/>
                <w:spacing w:val="-1"/>
              </w:rPr>
              <w:t>不动产(群众可以实</w:t>
            </w:r>
            <w:r>
              <w:rPr>
                <w:sz w:val="12"/>
                <w:szCs w:val="12"/>
                <w:spacing w:val="-1"/>
              </w:rPr>
              <w:t>时查询不动产)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12" w:right="58" w:firstLine="68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中心运维人员满</w:t>
            </w:r>
            <w:r>
              <w:rPr>
                <w:sz w:val="12"/>
                <w:szCs w:val="12"/>
                <w:spacing w:val="-1"/>
              </w:rPr>
              <w:t>意度(≥98%)</w:t>
            </w:r>
          </w:p>
        </w:tc>
      </w:tr>
      <w:tr>
        <w:trPr>
          <w:trHeight w:val="751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" w:right="58" w:firstLine="65"/>
              <w:spacing w:before="223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防火墙病毒库升</w:t>
            </w:r>
            <w:r>
              <w:rPr>
                <w:sz w:val="12"/>
                <w:szCs w:val="12"/>
              </w:rPr>
              <w:t>级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19.57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120" w:firstLine="60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完成病毒库、特征库升级、</w:t>
            </w:r>
            <w:r>
              <w:rPr>
                <w:sz w:val="12"/>
                <w:szCs w:val="12"/>
                <w:spacing w:val="-1"/>
              </w:rPr>
              <w:t>保障网络完全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2"/>
              <w:spacing w:before="22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防火墙升级许可</w:t>
            </w:r>
          </w:p>
          <w:p>
            <w:pPr>
              <w:pStyle w:val="TableText"/>
              <w:ind w:left="25"/>
              <w:spacing w:before="4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5"/>
              </w:rPr>
              <w:t>(＝1年)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99" w:firstLine="67"/>
              <w:spacing w:before="22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出具防火墙安全报</w:t>
            </w:r>
            <w:r>
              <w:rPr>
                <w:sz w:val="12"/>
                <w:szCs w:val="12"/>
                <w:spacing w:val="-1"/>
              </w:rPr>
              <w:t>告(＝100%)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8" w:firstLine="66"/>
              <w:spacing w:before="38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防火墙升级时效(项</w:t>
            </w:r>
            <w:r>
              <w:rPr>
                <w:sz w:val="12"/>
                <w:szCs w:val="12"/>
                <w:spacing w:val="-1"/>
              </w:rPr>
              <w:t>目合同签订后的30个</w:t>
            </w:r>
            <w:r>
              <w:rPr>
                <w:sz w:val="12"/>
                <w:szCs w:val="12"/>
                <w:spacing w:val="-1"/>
              </w:rPr>
              <w:t>工作日内升级防火</w:t>
            </w:r>
          </w:p>
          <w:p>
            <w:pPr>
              <w:pStyle w:val="TableText"/>
              <w:ind w:left="6"/>
              <w:spacing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墙)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277" w:firstLine="39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-3"/>
              </w:rPr>
              <w:t>(≤19.566万元)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59"/>
              <w:spacing w:before="36" w:line="271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保持良好的业务网</w:t>
            </w:r>
            <w:r>
              <w:rPr>
                <w:sz w:val="12"/>
                <w:szCs w:val="12"/>
                <w:spacing w:val="-1"/>
              </w:rPr>
              <w:t>络环境，防治信息泄</w:t>
            </w:r>
            <w:r>
              <w:rPr>
                <w:sz w:val="12"/>
                <w:szCs w:val="12"/>
                <w:spacing w:val="-1"/>
              </w:rPr>
              <w:t>露,保障业务正常办</w:t>
            </w:r>
            <w:r>
              <w:rPr>
                <w:sz w:val="12"/>
                <w:szCs w:val="12"/>
                <w:spacing w:val="-1"/>
              </w:rPr>
              <w:t>理(不低于22万件)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41"/>
              <w:spacing w:before="224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系统用户满意度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</w:tr>
      <w:tr>
        <w:trPr>
          <w:trHeight w:val="937" w:hRule="atLeast"/>
        </w:trPr>
        <w:tc>
          <w:tcPr>
            <w:tcW w:w="32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10</w:t>
            </w:r>
          </w:p>
        </w:tc>
        <w:tc>
          <w:tcPr>
            <w:tcW w:w="64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" w:right="58" w:firstLine="62"/>
              <w:spacing w:before="36" w:line="274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不动产登记信息</w:t>
            </w:r>
            <w:r>
              <w:rPr>
                <w:sz w:val="12"/>
                <w:szCs w:val="12"/>
                <w:spacing w:val="-1"/>
              </w:rPr>
              <w:t>系统安全等级保</w:t>
            </w:r>
            <w:r>
              <w:rPr>
                <w:sz w:val="12"/>
                <w:szCs w:val="12"/>
                <w:spacing w:val="-1"/>
              </w:rPr>
              <w:t>护三级整改、测</w:t>
            </w:r>
            <w:r>
              <w:rPr>
                <w:sz w:val="12"/>
                <w:szCs w:val="12"/>
                <w:spacing w:val="-1"/>
              </w:rPr>
              <w:t>评服务(连续性服</w:t>
            </w:r>
            <w:r>
              <w:rPr>
                <w:sz w:val="12"/>
                <w:szCs w:val="12"/>
                <w:spacing w:val="-1"/>
              </w:rPr>
              <w:t>务类项目</w:t>
            </w:r>
          </w:p>
        </w:tc>
        <w:tc>
          <w:tcPr>
            <w:tcW w:w="64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31.00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5"/>
              <w:spacing w:before="37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做好等级保护和分级保护，</w:t>
            </w:r>
          </w:p>
          <w:p>
            <w:pPr>
              <w:pStyle w:val="TableText"/>
              <w:ind w:left="4" w:right="42"/>
              <w:spacing w:before="45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确保不动产登记信息安全；内</w:t>
            </w:r>
            <w:r>
              <w:rPr>
                <w:sz w:val="12"/>
                <w:szCs w:val="12"/>
                <w:spacing w:val="-1"/>
              </w:rPr>
              <w:t>外网运维环境通过三级等保测</w:t>
            </w:r>
            <w:r>
              <w:rPr>
                <w:sz w:val="12"/>
                <w:szCs w:val="12"/>
                <w:spacing w:val="-1"/>
              </w:rPr>
              <w:t>评后，逐步完成相关系统迁</w:t>
            </w:r>
          </w:p>
          <w:p>
            <w:pPr>
              <w:pStyle w:val="TableText"/>
              <w:ind w:left="5"/>
              <w:spacing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移。</w:t>
            </w:r>
          </w:p>
        </w:tc>
        <w:tc>
          <w:tcPr>
            <w:tcW w:w="112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等保测评(＝1次)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99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测评报告符合测评</w:t>
            </w:r>
            <w:r>
              <w:rPr>
                <w:sz w:val="12"/>
                <w:szCs w:val="12"/>
                <w:spacing w:val="-1"/>
              </w:rPr>
              <w:t>标准(＝100%)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8" w:firstLine="70"/>
              <w:spacing w:before="130" w:line="28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出具测评报告(测评</w:t>
            </w:r>
            <w:r>
              <w:rPr>
                <w:sz w:val="12"/>
                <w:szCs w:val="12"/>
                <w:spacing w:val="-1"/>
              </w:rPr>
              <w:t>通过后七个工作日内</w:t>
            </w:r>
            <w:r>
              <w:rPr>
                <w:sz w:val="12"/>
                <w:szCs w:val="12"/>
                <w:spacing w:val="-1"/>
              </w:rPr>
              <w:t>测评机构出具测评报</w:t>
            </w:r>
            <w:r>
              <w:rPr>
                <w:sz w:val="12"/>
                <w:szCs w:val="12"/>
                <w:spacing w:val="-2"/>
              </w:rPr>
              <w:t>告)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37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成本控制率(≤31万</w:t>
            </w:r>
            <w:r>
              <w:rPr>
                <w:sz w:val="12"/>
                <w:szCs w:val="12"/>
                <w:spacing w:val="-2"/>
              </w:rPr>
              <w:t>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96" w:firstLine="3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保障正常办件数量</w:t>
            </w:r>
            <w:r>
              <w:rPr>
                <w:sz w:val="12"/>
                <w:szCs w:val="12"/>
                <w:spacing w:val="-4"/>
              </w:rPr>
              <w:t>(≥22万件)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8" w:firstLine="38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</w:tr>
      <w:tr>
        <w:trPr>
          <w:trHeight w:val="755" w:hRule="atLeast"/>
        </w:trPr>
        <w:tc>
          <w:tcPr>
            <w:tcW w:w="3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11</w:t>
            </w:r>
          </w:p>
        </w:tc>
        <w:tc>
          <w:tcPr>
            <w:tcW w:w="64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5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60"/>
              <w:spacing w:before="131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柳州市不动产登</w:t>
            </w:r>
            <w:r>
              <w:rPr>
                <w:sz w:val="12"/>
                <w:szCs w:val="12"/>
                <w:spacing w:val="-1"/>
              </w:rPr>
              <w:t>记中心非税电子</w:t>
            </w:r>
            <w:r>
              <w:rPr>
                <w:sz w:val="12"/>
                <w:szCs w:val="12"/>
                <w:spacing w:val="-1"/>
              </w:rPr>
              <w:t>票据管理平台</w:t>
            </w:r>
          </w:p>
        </w:tc>
        <w:tc>
          <w:tcPr>
            <w:tcW w:w="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18.40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5"/>
              <w:spacing w:before="38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完成电子票据的开具、送</w:t>
            </w:r>
          </w:p>
          <w:p>
            <w:pPr>
              <w:pStyle w:val="TableText"/>
              <w:ind w:left="4" w:right="42"/>
              <w:spacing w:before="43" w:line="26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达、查验、入账、归档，满足</w:t>
            </w:r>
            <w:r>
              <w:rPr>
                <w:sz w:val="12"/>
                <w:szCs w:val="12"/>
                <w:spacing w:val="-1"/>
              </w:rPr>
              <w:t>财政统一规范财政电子票据管</w:t>
            </w:r>
            <w:r>
              <w:rPr>
                <w:sz w:val="12"/>
                <w:szCs w:val="12"/>
                <w:spacing w:val="-1"/>
              </w:rPr>
              <w:t>理的需求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100" w:firstLine="72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电子票据开具与开</w:t>
            </w:r>
            <w:r>
              <w:rPr>
                <w:sz w:val="12"/>
                <w:szCs w:val="12"/>
                <w:spacing w:val="-1"/>
              </w:rPr>
              <w:t>票数(＝100%)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9" w:firstLine="71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电子票据开具内容</w:t>
            </w:r>
            <w:r>
              <w:rPr>
                <w:sz w:val="12"/>
                <w:szCs w:val="12"/>
                <w:spacing w:val="-1"/>
              </w:rPr>
              <w:t>与业务信息(＝100%)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8" w:firstLine="72"/>
              <w:spacing w:before="37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电子票据开具时效</w:t>
            </w:r>
            <w:r>
              <w:rPr>
                <w:sz w:val="12"/>
                <w:szCs w:val="12"/>
                <w:spacing w:val="2"/>
              </w:rPr>
              <w:t xml:space="preserve"> </w:t>
            </w:r>
            <w:r>
              <w:rPr>
                <w:sz w:val="12"/>
                <w:szCs w:val="12"/>
                <w:spacing w:val="-1"/>
              </w:rPr>
              <w:t>(缴费完成后24小时</w:t>
            </w:r>
            <w:r>
              <w:rPr>
                <w:sz w:val="12"/>
                <w:szCs w:val="12"/>
                <w:spacing w:val="-1"/>
              </w:rPr>
              <w:t>内开具对应的电子发</w:t>
            </w:r>
            <w:r>
              <w:rPr>
                <w:sz w:val="12"/>
                <w:szCs w:val="12"/>
                <w:spacing w:val="-2"/>
              </w:rPr>
              <w:t>票)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337" w:firstLine="39"/>
              <w:spacing w:before="225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</w:t>
            </w:r>
            <w:r>
              <w:rPr>
                <w:sz w:val="12"/>
                <w:szCs w:val="12"/>
                <w:spacing w:val="-3"/>
              </w:rPr>
              <w:t>(≤18.4万元)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60"/>
              <w:spacing w:before="37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群众可以在线上下</w:t>
            </w:r>
            <w:r>
              <w:rPr>
                <w:sz w:val="12"/>
                <w:szCs w:val="12"/>
                <w:spacing w:val="-1"/>
              </w:rPr>
              <w:t>载电子票据无需现场</w:t>
            </w:r>
            <w:r>
              <w:rPr>
                <w:sz w:val="12"/>
                <w:szCs w:val="12"/>
                <w:spacing w:val="-1"/>
              </w:rPr>
              <w:t>取票(可在线上下载</w:t>
            </w:r>
            <w:r>
              <w:rPr>
                <w:sz w:val="12"/>
                <w:szCs w:val="12"/>
                <w:spacing w:val="-1"/>
              </w:rPr>
              <w:t>电子票据)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298" w:firstLine="38"/>
              <w:spacing w:before="225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群众满意度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rPr>
          <w:trHeight w:val="382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43"/>
              <w:spacing w:before="131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81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16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4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left="260" w:right="21" w:hanging="239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预算资金总</w:t>
            </w:r>
            <w:r>
              <w:rPr>
                <w:sz w:val="12"/>
                <w:szCs w:val="12"/>
                <w:b/>
                <w:bCs/>
                <w:spacing w:val="-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44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32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4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5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6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7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1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229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67" w:right="60" w:hanging="300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服务对象满意度</w:t>
            </w:r>
            <w:r>
              <w:rPr>
                <w:sz w:val="12"/>
                <w:szCs w:val="12"/>
                <w:b/>
                <w:bCs/>
                <w:spacing w:val="-3"/>
              </w:rPr>
              <w:t>指标</w:t>
            </w:r>
          </w:p>
        </w:tc>
      </w:tr>
      <w:tr>
        <w:trPr>
          <w:trHeight w:val="750" w:hRule="atLeast"/>
        </w:trPr>
        <w:tc>
          <w:tcPr>
            <w:tcW w:w="3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12</w:t>
            </w:r>
          </w:p>
        </w:tc>
        <w:tc>
          <w:tcPr>
            <w:tcW w:w="64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70"/>
              <w:spacing w:before="32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中心服务器、路</w:t>
            </w:r>
            <w:r>
              <w:rPr>
                <w:sz w:val="12"/>
                <w:szCs w:val="12"/>
                <w:spacing w:val="-1"/>
              </w:rPr>
              <w:t>由器及防火墙等</w:t>
            </w:r>
            <w:r>
              <w:rPr>
                <w:sz w:val="12"/>
                <w:szCs w:val="12"/>
                <w:spacing w:val="-1"/>
              </w:rPr>
              <w:t>硬件设备维保项</w:t>
            </w:r>
            <w:r>
              <w:rPr>
                <w:sz w:val="12"/>
                <w:szCs w:val="12"/>
              </w:rPr>
              <w:t>目</w:t>
            </w:r>
          </w:p>
        </w:tc>
        <w:tc>
          <w:tcPr>
            <w:tcW w:w="6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19.00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" w:right="102" w:firstLine="58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保障硬件设备能支持应用系</w:t>
            </w:r>
            <w:r>
              <w:rPr>
                <w:sz w:val="12"/>
                <w:szCs w:val="12"/>
                <w:spacing w:val="-3"/>
              </w:rPr>
              <w:t>统的正常运作。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0" w:right="160" w:firstLine="54"/>
              <w:spacing w:before="21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补丁升级(≥1次/</w:t>
            </w:r>
            <w:r>
              <w:rPr>
                <w:sz w:val="12"/>
                <w:szCs w:val="12"/>
                <w:spacing w:val="-4"/>
              </w:rPr>
              <w:t>月)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9" w:firstLine="61"/>
              <w:spacing w:before="126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设备正常运行，保</w:t>
            </w:r>
            <w:r>
              <w:rPr>
                <w:sz w:val="12"/>
                <w:szCs w:val="12"/>
                <w:spacing w:val="-1"/>
              </w:rPr>
              <w:t>障业务系统正常对外</w:t>
            </w:r>
            <w:r>
              <w:rPr>
                <w:sz w:val="12"/>
                <w:szCs w:val="12"/>
                <w:spacing w:val="-1"/>
              </w:rPr>
              <w:t>服务(＝100%)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8" w:firstLine="60"/>
              <w:spacing w:before="32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相关补丁升级(项目</w:t>
            </w:r>
            <w:r>
              <w:rPr>
                <w:sz w:val="12"/>
                <w:szCs w:val="12"/>
                <w:spacing w:val="-1"/>
              </w:rPr>
              <w:t>合同签订后，30个工</w:t>
            </w:r>
            <w:r>
              <w:rPr>
                <w:sz w:val="12"/>
                <w:szCs w:val="12"/>
                <w:spacing w:val="-1"/>
              </w:rPr>
              <w:t>作日内完成相关设备</w:t>
            </w:r>
            <w:r>
              <w:rPr>
                <w:sz w:val="12"/>
                <w:szCs w:val="12"/>
                <w:spacing w:val="-1"/>
              </w:rPr>
              <w:t>的补丁升级工作)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7" w:firstLine="60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项目成本总额(≤19</w:t>
            </w:r>
            <w:r>
              <w:rPr>
                <w:sz w:val="12"/>
                <w:szCs w:val="12"/>
                <w:spacing w:val="-2"/>
              </w:rPr>
              <w:t>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61"/>
              <w:spacing w:before="126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设备正常运行率(正</w:t>
            </w:r>
            <w:r>
              <w:rPr>
                <w:sz w:val="12"/>
                <w:szCs w:val="12"/>
                <w:spacing w:val="-1"/>
              </w:rPr>
              <w:t>常办理业务不低于22</w:t>
            </w:r>
            <w:r>
              <w:rPr>
                <w:sz w:val="12"/>
                <w:szCs w:val="12"/>
                <w:spacing w:val="-2"/>
              </w:rPr>
              <w:t>万件)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12" w:right="58" w:firstLine="60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系统使用人员满</w:t>
            </w:r>
            <w:r>
              <w:rPr>
                <w:sz w:val="12"/>
                <w:szCs w:val="12"/>
                <w:spacing w:val="-1"/>
              </w:rPr>
              <w:t>意度(≥95%)</w:t>
            </w:r>
          </w:p>
        </w:tc>
      </w:tr>
      <w:tr>
        <w:trPr>
          <w:trHeight w:val="750" w:hRule="atLeast"/>
        </w:trPr>
        <w:tc>
          <w:tcPr>
            <w:tcW w:w="3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13</w:t>
            </w:r>
          </w:p>
        </w:tc>
        <w:tc>
          <w:tcPr>
            <w:tcW w:w="64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1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" w:right="58" w:firstLine="60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个人电子数据认</w:t>
            </w:r>
            <w:r>
              <w:rPr>
                <w:sz w:val="12"/>
                <w:szCs w:val="12"/>
                <w:spacing w:val="-1"/>
              </w:rPr>
              <w:t>证存证服务</w:t>
            </w:r>
          </w:p>
        </w:tc>
        <w:tc>
          <w:tcPr>
            <w:tcW w:w="6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16.50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42" w:firstLine="60"/>
              <w:spacing w:before="34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完成数据公证服务、OCR识别</w:t>
            </w:r>
            <w:r>
              <w:rPr>
                <w:sz w:val="12"/>
                <w:szCs w:val="12"/>
                <w:spacing w:val="-2"/>
              </w:rPr>
              <w:t>服务（身份证+手写笔迹）、</w:t>
            </w:r>
          </w:p>
          <w:p>
            <w:pPr>
              <w:pStyle w:val="TableText"/>
              <w:ind w:left="4" w:right="42" w:firstLine="1"/>
              <w:spacing w:line="25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短信服务、录音服务、数据保</w:t>
            </w:r>
            <w:r>
              <w:rPr>
                <w:sz w:val="12"/>
                <w:szCs w:val="12"/>
                <w:spacing w:val="-2"/>
              </w:rPr>
              <w:t>全服务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100" w:firstLine="59"/>
              <w:spacing w:before="22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OCR识别系统(≥10</w:t>
            </w:r>
            <w:r>
              <w:rPr>
                <w:sz w:val="12"/>
                <w:szCs w:val="12"/>
                <w:spacing w:val="-2"/>
              </w:rPr>
              <w:t>万次)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99" w:firstLine="60"/>
              <w:spacing w:before="35" w:line="271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认证、签署完成后</w:t>
            </w:r>
            <w:r>
              <w:rPr>
                <w:sz w:val="12"/>
                <w:szCs w:val="12"/>
                <w:spacing w:val="-1"/>
              </w:rPr>
              <w:t>系统系统能正常存</w:t>
            </w:r>
            <w:r>
              <w:rPr>
                <w:sz w:val="12"/>
                <w:szCs w:val="12"/>
                <w:spacing w:val="-1"/>
              </w:rPr>
              <w:t>储、下载电子数据</w:t>
            </w:r>
            <w:r>
              <w:rPr>
                <w:sz w:val="12"/>
                <w:szCs w:val="12"/>
                <w:spacing w:val="1"/>
              </w:rPr>
              <w:t xml:space="preserve"> </w:t>
            </w:r>
            <w:r>
              <w:rPr>
                <w:sz w:val="12"/>
                <w:szCs w:val="12"/>
                <w:spacing w:val="-1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8" w:firstLine="61"/>
              <w:spacing w:before="35" w:line="271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完成认证、签署(认</w:t>
            </w:r>
            <w:r>
              <w:rPr>
                <w:sz w:val="12"/>
                <w:szCs w:val="12"/>
                <w:spacing w:val="-1"/>
              </w:rPr>
              <w:t>证、签署完成后系统</w:t>
            </w:r>
            <w:r>
              <w:rPr>
                <w:sz w:val="12"/>
                <w:szCs w:val="12"/>
                <w:spacing w:val="-1"/>
              </w:rPr>
              <w:t>立即存储并可预览相</w:t>
            </w:r>
            <w:r>
              <w:rPr>
                <w:sz w:val="12"/>
                <w:szCs w:val="12"/>
                <w:spacing w:val="-1"/>
              </w:rPr>
              <w:t>应签署文件)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7" w:firstLine="60"/>
              <w:spacing w:before="221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成本控制(≤16.5万</w:t>
            </w:r>
            <w:r>
              <w:rPr>
                <w:sz w:val="12"/>
                <w:szCs w:val="12"/>
                <w:spacing w:val="-2"/>
              </w:rPr>
              <w:t>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60"/>
              <w:spacing w:before="35" w:line="271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记录业务申请电子</w:t>
            </w:r>
            <w:r>
              <w:rPr>
                <w:sz w:val="12"/>
                <w:szCs w:val="12"/>
                <w:spacing w:val="-1"/>
              </w:rPr>
              <w:t>信息，保障申请人真</w:t>
            </w:r>
            <w:r>
              <w:rPr>
                <w:sz w:val="12"/>
                <w:szCs w:val="12"/>
                <w:spacing w:val="-1"/>
              </w:rPr>
              <w:t>实意愿(不低于3万份</w:t>
            </w:r>
            <w:r>
              <w:rPr>
                <w:sz w:val="12"/>
                <w:szCs w:val="12"/>
                <w:spacing w:val="9"/>
              </w:rPr>
              <w:t>/年)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41"/>
              <w:spacing w:before="221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办事群众满意度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  <w:tr>
        <w:trPr>
          <w:trHeight w:val="750" w:hRule="atLeast"/>
        </w:trPr>
        <w:tc>
          <w:tcPr>
            <w:tcW w:w="3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14</w:t>
            </w:r>
          </w:p>
        </w:tc>
        <w:tc>
          <w:tcPr>
            <w:tcW w:w="64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2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4" w:right="58" w:firstLine="73"/>
              <w:spacing w:before="128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电子云签合同系</w:t>
            </w:r>
            <w:r>
              <w:rPr>
                <w:sz w:val="12"/>
                <w:szCs w:val="12"/>
                <w:spacing w:val="-1"/>
              </w:rPr>
              <w:t>统及与不动产登</w:t>
            </w:r>
            <w:r>
              <w:rPr>
                <w:sz w:val="12"/>
                <w:szCs w:val="12"/>
                <w:spacing w:val="-1"/>
              </w:rPr>
              <w:t>记系统对接服务</w:t>
            </w:r>
          </w:p>
        </w:tc>
        <w:tc>
          <w:tcPr>
            <w:tcW w:w="6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15.00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9" w:right="102" w:firstLine="55"/>
              <w:spacing w:before="221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完成不动产电子签署系统功</w:t>
            </w:r>
            <w:r>
              <w:rPr>
                <w:sz w:val="12"/>
                <w:szCs w:val="12"/>
                <w:spacing w:val="-1"/>
              </w:rPr>
              <w:t>能优化并上线及后期运维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100" w:firstLine="59"/>
              <w:spacing w:before="221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提供合同电子签署</w:t>
            </w:r>
            <w:r>
              <w:rPr>
                <w:sz w:val="12"/>
                <w:szCs w:val="12"/>
                <w:spacing w:val="-1"/>
              </w:rPr>
              <w:t>份数(≥2万份)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39" w:firstLine="66"/>
              <w:spacing w:before="36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能根据业务需要生</w:t>
            </w:r>
            <w:r>
              <w:rPr>
                <w:sz w:val="12"/>
                <w:szCs w:val="12"/>
                <w:spacing w:val="-1"/>
              </w:rPr>
              <w:t>成电子合同并提供申</w:t>
            </w:r>
            <w:r>
              <w:rPr>
                <w:sz w:val="12"/>
                <w:szCs w:val="12"/>
                <w:spacing w:val="-1"/>
              </w:rPr>
              <w:t>请人进行签署</w:t>
            </w:r>
          </w:p>
          <w:p>
            <w:pPr>
              <w:pStyle w:val="TableText"/>
              <w:ind w:left="26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8" w:firstLine="60"/>
              <w:spacing w:before="127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签署时效(电子合同</w:t>
            </w:r>
            <w:r>
              <w:rPr>
                <w:sz w:val="12"/>
                <w:szCs w:val="12"/>
                <w:spacing w:val="-1"/>
              </w:rPr>
              <w:t>签署完成后后台立即</w:t>
            </w:r>
            <w:r>
              <w:rPr>
                <w:sz w:val="12"/>
                <w:szCs w:val="12"/>
                <w:spacing w:val="-1"/>
              </w:rPr>
              <w:t>供业务人员预览)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7" w:firstLine="60"/>
              <w:spacing w:before="222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项目成本总额(≤15</w:t>
            </w:r>
            <w:r>
              <w:rPr>
                <w:sz w:val="12"/>
                <w:szCs w:val="12"/>
                <w:spacing w:val="-2"/>
              </w:rPr>
              <w:t>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0" w:right="36" w:firstLine="59"/>
              <w:spacing w:before="36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形成电子合同，保</w:t>
            </w:r>
            <w:r>
              <w:rPr>
                <w:sz w:val="12"/>
                <w:szCs w:val="12"/>
                <w:spacing w:val="-1"/>
              </w:rPr>
              <w:t>障申请人电子合同有</w:t>
            </w:r>
            <w:r>
              <w:rPr>
                <w:sz w:val="12"/>
                <w:szCs w:val="12"/>
                <w:spacing w:val="1"/>
              </w:rPr>
              <w:t>效(不低于2万份/</w:t>
            </w:r>
          </w:p>
          <w:p>
            <w:pPr>
              <w:pStyle w:val="TableText"/>
              <w:ind w:left="8"/>
              <w:spacing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年)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38"/>
              <w:spacing w:before="222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  <w:tr>
        <w:trPr>
          <w:trHeight w:val="1684" w:hRule="atLeast"/>
        </w:trPr>
        <w:tc>
          <w:tcPr>
            <w:tcW w:w="3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15</w:t>
            </w:r>
          </w:p>
        </w:tc>
        <w:tc>
          <w:tcPr>
            <w:tcW w:w="6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" w:right="58" w:firstLine="61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继承、受遗赠材</w:t>
            </w:r>
            <w:r>
              <w:rPr>
                <w:sz w:val="12"/>
                <w:szCs w:val="12"/>
                <w:spacing w:val="-1"/>
              </w:rPr>
              <w:t>料查验经费</w:t>
            </w:r>
          </w:p>
        </w:tc>
        <w:tc>
          <w:tcPr>
            <w:tcW w:w="6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72.00</w:t>
            </w:r>
          </w:p>
        </w:tc>
        <w:tc>
          <w:tcPr>
            <w:tcW w:w="160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02" w:firstLine="5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预计2026年需购买查验服务</w:t>
            </w:r>
            <w:r>
              <w:rPr>
                <w:sz w:val="12"/>
                <w:szCs w:val="12"/>
                <w:spacing w:val="-2"/>
              </w:rPr>
              <w:t>约600宗，预计72万元。</w:t>
            </w:r>
          </w:p>
        </w:tc>
        <w:tc>
          <w:tcPr>
            <w:tcW w:w="1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220" w:firstLine="39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完成继承公证书</w:t>
            </w:r>
            <w:r>
              <w:rPr>
                <w:sz w:val="12"/>
                <w:szCs w:val="12"/>
                <w:spacing w:val="-4"/>
              </w:rPr>
              <w:t>(≤600宗)</w:t>
            </w:r>
          </w:p>
        </w:tc>
        <w:tc>
          <w:tcPr>
            <w:tcW w:w="112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39" w:firstLine="59"/>
              <w:spacing w:before="39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服务成果按照公证</w:t>
            </w:r>
            <w:r>
              <w:rPr>
                <w:sz w:val="12"/>
                <w:szCs w:val="12"/>
                <w:spacing w:val="-1"/>
              </w:rPr>
              <w:t>的规范、规定出具具</w:t>
            </w:r>
            <w:r>
              <w:rPr>
                <w:sz w:val="12"/>
                <w:szCs w:val="12"/>
                <w:spacing w:val="-1"/>
              </w:rPr>
              <w:t>有法律效力的公证书</w:t>
            </w:r>
            <w:r>
              <w:rPr>
                <w:sz w:val="12"/>
                <w:szCs w:val="12"/>
                <w:spacing w:val="-1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98" w:firstLine="39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各项工作年内完成</w:t>
            </w:r>
            <w:r>
              <w:rPr>
                <w:sz w:val="12"/>
                <w:szCs w:val="12"/>
                <w:spacing w:val="-4"/>
              </w:rPr>
              <w:t>(12月底前)</w:t>
            </w:r>
          </w:p>
        </w:tc>
        <w:tc>
          <w:tcPr>
            <w:tcW w:w="1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37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成本控制率(≤72万</w:t>
            </w:r>
            <w:r>
              <w:rPr>
                <w:sz w:val="12"/>
                <w:szCs w:val="12"/>
                <w:spacing w:val="-2"/>
              </w:rPr>
              <w:t>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36" w:firstLine="61"/>
              <w:spacing w:before="36" w:line="28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加强不动产登记管</w:t>
            </w:r>
            <w:r>
              <w:rPr>
                <w:sz w:val="12"/>
                <w:szCs w:val="12"/>
                <w:spacing w:val="-1"/>
              </w:rPr>
              <w:t>理，解决群众无法提</w:t>
            </w:r>
            <w:r>
              <w:rPr>
                <w:sz w:val="12"/>
                <w:szCs w:val="12"/>
                <w:spacing w:val="-1"/>
              </w:rPr>
              <w:t>供完善的亲属关系证</w:t>
            </w:r>
            <w:r>
              <w:rPr>
                <w:sz w:val="12"/>
                <w:szCs w:val="12"/>
                <w:spacing w:val="-1"/>
              </w:rPr>
              <w:t>明等材料问题，更加</w:t>
            </w:r>
            <w:r>
              <w:rPr>
                <w:sz w:val="12"/>
                <w:szCs w:val="12"/>
                <w:spacing w:val="-1"/>
              </w:rPr>
              <w:t>便民利民，为群众办</w:t>
            </w:r>
            <w:r>
              <w:rPr>
                <w:sz w:val="12"/>
                <w:szCs w:val="12"/>
                <w:spacing w:val="-1"/>
              </w:rPr>
              <w:t>理不动产登记，保护</w:t>
            </w:r>
            <w:r>
              <w:rPr>
                <w:sz w:val="12"/>
                <w:szCs w:val="12"/>
                <w:spacing w:val="-1"/>
              </w:rPr>
              <w:t>权利人合法利益，促</w:t>
            </w:r>
            <w:r>
              <w:rPr>
                <w:sz w:val="12"/>
                <w:szCs w:val="12"/>
                <w:spacing w:val="-1"/>
              </w:rPr>
              <w:t>进社会经济秩序良好</w:t>
            </w:r>
            <w:r>
              <w:rPr>
                <w:sz w:val="12"/>
                <w:szCs w:val="12"/>
                <w:spacing w:val="-1"/>
              </w:rPr>
              <w:t>发展。(优)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58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办理查验群众满</w:t>
            </w:r>
            <w:r>
              <w:rPr>
                <w:sz w:val="12"/>
                <w:szCs w:val="12"/>
                <w:spacing w:val="-1"/>
              </w:rPr>
              <w:t>意度(95%)</w:t>
            </w:r>
          </w:p>
        </w:tc>
      </w:tr>
      <w:tr>
        <w:trPr>
          <w:trHeight w:val="937" w:hRule="atLeast"/>
        </w:trPr>
        <w:tc>
          <w:tcPr>
            <w:tcW w:w="32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16</w:t>
            </w:r>
          </w:p>
        </w:tc>
        <w:tc>
          <w:tcPr>
            <w:tcW w:w="64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8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" w:right="58" w:firstLine="61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不动产权籍复核</w:t>
            </w:r>
            <w:r>
              <w:rPr>
                <w:sz w:val="12"/>
                <w:szCs w:val="12"/>
                <w:spacing w:val="-1"/>
              </w:rPr>
              <w:t>服务项目</w:t>
            </w:r>
          </w:p>
        </w:tc>
        <w:tc>
          <w:tcPr>
            <w:tcW w:w="64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9.93</w:t>
            </w:r>
          </w:p>
        </w:tc>
        <w:tc>
          <w:tcPr>
            <w:tcW w:w="160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完成200宗的权籍复核工作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340" w:firstLine="3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权籍复核数量</w:t>
            </w:r>
            <w:r>
              <w:rPr>
                <w:sz w:val="12"/>
                <w:szCs w:val="12"/>
                <w:spacing w:val="-3"/>
              </w:rPr>
              <w:t>(≤200宗/年)</w:t>
            </w:r>
          </w:p>
        </w:tc>
        <w:tc>
          <w:tcPr>
            <w:tcW w:w="112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99" w:firstLine="58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权籍复核成果准确</w:t>
            </w:r>
            <w:r>
              <w:rPr>
                <w:sz w:val="12"/>
                <w:szCs w:val="12"/>
                <w:spacing w:val="-1"/>
              </w:rPr>
              <w:t>率(＝100%)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8" w:firstLine="60"/>
              <w:spacing w:before="36" w:line="274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服务周期内完成对</w:t>
            </w:r>
            <w:r>
              <w:rPr>
                <w:sz w:val="12"/>
                <w:szCs w:val="12"/>
                <w:spacing w:val="-1"/>
              </w:rPr>
              <w:t>应数量的权籍复核任</w:t>
            </w:r>
            <w:r>
              <w:rPr>
                <w:sz w:val="12"/>
                <w:szCs w:val="12"/>
                <w:spacing w:val="-1"/>
              </w:rPr>
              <w:t>务(合同签订的一年</w:t>
            </w:r>
            <w:r>
              <w:rPr>
                <w:sz w:val="12"/>
                <w:szCs w:val="12"/>
                <w:spacing w:val="-1"/>
              </w:rPr>
              <w:t>服务期限内完成权籍</w:t>
            </w:r>
            <w:r>
              <w:rPr>
                <w:sz w:val="12"/>
                <w:szCs w:val="12"/>
                <w:spacing w:val="-1"/>
              </w:rPr>
              <w:t>复核合同任务)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37" w:firstLine="60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成本控制(≤9.93万</w:t>
            </w:r>
            <w:r>
              <w:rPr>
                <w:sz w:val="12"/>
                <w:szCs w:val="12"/>
                <w:spacing w:val="-2"/>
              </w:rPr>
              <w:t>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36" w:firstLine="61"/>
              <w:spacing w:before="38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充分保障不动产登</w:t>
            </w:r>
            <w:r>
              <w:rPr>
                <w:sz w:val="12"/>
                <w:szCs w:val="12"/>
                <w:spacing w:val="-1"/>
              </w:rPr>
              <w:t>记权利人的合法权益</w:t>
            </w:r>
            <w:r>
              <w:rPr>
                <w:sz w:val="12"/>
                <w:szCs w:val="12"/>
                <w:spacing w:val="-1"/>
              </w:rPr>
              <w:t>(充分保障不动产登</w:t>
            </w:r>
            <w:r>
              <w:rPr>
                <w:sz w:val="12"/>
                <w:szCs w:val="12"/>
                <w:spacing w:val="-1"/>
              </w:rPr>
              <w:t>记权利人的合法权</w:t>
            </w:r>
          </w:p>
          <w:p>
            <w:pPr>
              <w:pStyle w:val="TableText"/>
              <w:ind w:left="8"/>
              <w:spacing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益)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8" w:firstLine="41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办事群众满意度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  <w:tr>
        <w:trPr>
          <w:trHeight w:val="755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17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302005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6" w:right="18" w:firstLine="57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柳州市不动产</w:t>
            </w:r>
            <w:r>
              <w:rPr>
                <w:sz w:val="12"/>
                <w:szCs w:val="12"/>
                <w:spacing w:val="-2"/>
              </w:rPr>
              <w:t>登记中心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" w:right="118" w:firstLine="57"/>
              <w:spacing w:before="22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群众EMS邮寄证</w:t>
            </w:r>
            <w:r>
              <w:rPr>
                <w:sz w:val="12"/>
                <w:szCs w:val="12"/>
                <w:spacing w:val="-2"/>
              </w:rPr>
              <w:t>书证明项目</w:t>
            </w:r>
          </w:p>
        </w:tc>
        <w:tc>
          <w:tcPr>
            <w:tcW w:w="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5.13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" w:right="48" w:firstLine="60"/>
              <w:spacing w:before="37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预计2026年大约有0.4275万</w:t>
            </w:r>
            <w:r>
              <w:rPr>
                <w:sz w:val="12"/>
                <w:szCs w:val="12"/>
                <w:spacing w:val="-1"/>
              </w:rPr>
              <w:t>件需要EMS邮寄不动产权证书</w:t>
            </w:r>
            <w:r>
              <w:rPr>
                <w:sz w:val="12"/>
                <w:szCs w:val="12"/>
                <w:spacing w:val="-1"/>
              </w:rPr>
              <w:t>（证明</w:t>
            </w:r>
            <w:r>
              <w:rPr>
                <w:sz w:val="12"/>
                <w:szCs w:val="12"/>
              </w:rPr>
              <w:t>），</w:t>
            </w:r>
            <w:r>
              <w:rPr>
                <w:sz w:val="12"/>
                <w:szCs w:val="12"/>
                <w:spacing w:val="-1"/>
              </w:rPr>
              <w:t>按区内每件12元计</w:t>
            </w:r>
            <w:r>
              <w:rPr>
                <w:sz w:val="12"/>
                <w:szCs w:val="12"/>
                <w:spacing w:val="-2"/>
              </w:rPr>
              <w:t>算，预计5.13万元。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8" w:right="40" w:firstLine="56"/>
              <w:spacing w:before="131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完成群众委托EMS邮</w:t>
            </w:r>
            <w:r>
              <w:rPr>
                <w:sz w:val="12"/>
                <w:szCs w:val="12"/>
                <w:spacing w:val="-2"/>
              </w:rPr>
              <w:t>寄证书证明业务</w:t>
            </w:r>
          </w:p>
          <w:p>
            <w:pPr>
              <w:pStyle w:val="TableText"/>
              <w:ind w:left="25"/>
              <w:spacing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(≤4275件)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6" w:right="219" w:firstLine="48"/>
              <w:spacing w:before="224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邮寄质量合格率</w:t>
            </w:r>
            <w:r>
              <w:rPr>
                <w:sz w:val="12"/>
                <w:szCs w:val="12"/>
                <w:spacing w:val="-4"/>
              </w:rPr>
              <w:t>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9" w:right="38" w:firstLine="57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项目完成及时率(达</w:t>
            </w:r>
            <w:r>
              <w:rPr>
                <w:sz w:val="12"/>
                <w:szCs w:val="12"/>
                <w:spacing w:val="-2"/>
              </w:rPr>
              <w:t>到100％)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5" w:right="37" w:firstLine="51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预算成本控制(≤5.</w:t>
            </w:r>
            <w:r>
              <w:rPr>
                <w:sz w:val="12"/>
                <w:szCs w:val="12"/>
                <w:spacing w:val="4"/>
              </w:rPr>
              <w:t xml:space="preserve"> </w:t>
            </w:r>
            <w:r>
              <w:rPr>
                <w:sz w:val="12"/>
                <w:szCs w:val="12"/>
                <w:spacing w:val="-3"/>
              </w:rPr>
              <w:t>13万元)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8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提高群众办事服务</w:t>
            </w:r>
          </w:p>
          <w:p>
            <w:pPr>
              <w:pStyle w:val="TableText"/>
              <w:ind w:left="10" w:right="96"/>
              <w:spacing w:before="4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效能(切实提高服务</w:t>
            </w:r>
            <w:r>
              <w:rPr>
                <w:sz w:val="12"/>
                <w:szCs w:val="12"/>
                <w:spacing w:val="-2"/>
              </w:rPr>
              <w:t>效能)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10" w:right="58" w:firstLine="59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服务对象满意度</w:t>
            </w:r>
            <w:r>
              <w:rPr>
                <w:sz w:val="12"/>
                <w:szCs w:val="12"/>
                <w:spacing w:val="-1"/>
              </w:rPr>
              <w:t>指标(≥95%)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24"/>
      <w:footerReference w:type="default" r:id="rId38"/>
      <w:pgSz w:w="16838" w:h="11906"/>
      <w:pgMar w:top="400" w:right="877" w:bottom="481" w:left="840" w:header="0" w:footer="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2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2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19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5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2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3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before="1" w:line="184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3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5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7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9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预算公开02表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预算公开10表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预算公开11表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预算公开12表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预算公开03表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预算公开04表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预算公开05表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预算公开06表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预算公开07表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预算公开08表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预算公开09表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1" Type="http://schemas.openxmlformats.org/officeDocument/2006/relationships/fontTable" Target="fontTable.xml"/><Relationship Id="rId40" Type="http://schemas.openxmlformats.org/officeDocument/2006/relationships/styles" Target="styles.xml"/><Relationship Id="rId4" Type="http://schemas.openxmlformats.org/officeDocument/2006/relationships/footer" Target="footer4.xml"/><Relationship Id="rId39" Type="http://schemas.openxmlformats.org/officeDocument/2006/relationships/settings" Target="settings.xml"/><Relationship Id="rId38" Type="http://schemas.openxmlformats.org/officeDocument/2006/relationships/footer" Target="footer26.xml"/><Relationship Id="rId37" Type="http://schemas.openxmlformats.org/officeDocument/2006/relationships/footer" Target="footer25.xml"/><Relationship Id="rId36" Type="http://schemas.openxmlformats.org/officeDocument/2006/relationships/header" Target="header12.xml"/><Relationship Id="rId35" Type="http://schemas.openxmlformats.org/officeDocument/2006/relationships/footer" Target="footer24.xml"/><Relationship Id="rId34" Type="http://schemas.openxmlformats.org/officeDocument/2006/relationships/header" Target="header11.xml"/><Relationship Id="rId33" Type="http://schemas.openxmlformats.org/officeDocument/2006/relationships/footer" Target="footer23.xml"/><Relationship Id="rId32" Type="http://schemas.openxmlformats.org/officeDocument/2006/relationships/header" Target="header10.xml"/><Relationship Id="rId31" Type="http://schemas.openxmlformats.org/officeDocument/2006/relationships/footer" Target="footer22.xml"/><Relationship Id="rId30" Type="http://schemas.openxmlformats.org/officeDocument/2006/relationships/header" Target="header9.xml"/><Relationship Id="rId3" Type="http://schemas.openxmlformats.org/officeDocument/2006/relationships/footer" Target="footer3.xml"/><Relationship Id="rId29" Type="http://schemas.openxmlformats.org/officeDocument/2006/relationships/footer" Target="footer21.xml"/><Relationship Id="rId28" Type="http://schemas.openxmlformats.org/officeDocument/2006/relationships/header" Target="header8.xml"/><Relationship Id="rId27" Type="http://schemas.openxmlformats.org/officeDocument/2006/relationships/footer" Target="footer20.xml"/><Relationship Id="rId26" Type="http://schemas.openxmlformats.org/officeDocument/2006/relationships/header" Target="header7.xml"/><Relationship Id="rId25" Type="http://schemas.openxmlformats.org/officeDocument/2006/relationships/footer" Target="footer19.xml"/><Relationship Id="rId24" Type="http://schemas.openxmlformats.org/officeDocument/2006/relationships/header" Target="header6.xml"/><Relationship Id="rId23" Type="http://schemas.openxmlformats.org/officeDocument/2006/relationships/footer" Target="footer18.xml"/><Relationship Id="rId22" Type="http://schemas.openxmlformats.org/officeDocument/2006/relationships/header" Target="header5.xml"/><Relationship Id="rId21" Type="http://schemas.openxmlformats.org/officeDocument/2006/relationships/footer" Target="footer17.xml"/><Relationship Id="rId20" Type="http://schemas.openxmlformats.org/officeDocument/2006/relationships/header" Target="header4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header" Target="header3.xml"/><Relationship Id="rId17" Type="http://schemas.openxmlformats.org/officeDocument/2006/relationships/footer" Target="footer15.xml"/><Relationship Id="rId16" Type="http://schemas.openxmlformats.org/officeDocument/2006/relationships/header" Target="header2.xml"/><Relationship Id="rId15" Type="http://schemas.openxmlformats.org/officeDocument/2006/relationships/footer" Target="footer14.xml"/><Relationship Id="rId14" Type="http://schemas.openxmlformats.org/officeDocument/2006/relationships/header" Target="header1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2026-04-15T16:49:10</vt:filetime>
  </property>
</Properties>
</file>