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 柳州市自然资源和规划局202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年度行政执法数据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widowControl/>
        <w:jc w:val="left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br w:type="page"/>
      </w:r>
    </w:p>
    <w:p>
      <w:pPr>
        <w:spacing w:before="164" w:line="320" w:lineRule="exact"/>
        <w:ind w:left="-426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柳州市自然资源和规划局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2023年</w:t>
      </w:r>
      <w:r>
        <w:rPr>
          <w:rFonts w:ascii="黑体" w:hAnsi="黑体" w:eastAsia="黑体" w:cs="黑体"/>
          <w:sz w:val="32"/>
          <w:szCs w:val="22"/>
        </w:rPr>
        <w:t>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5"/>
        <w:tblW w:w="13326" w:type="dxa"/>
        <w:tblInd w:w="-42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8"/>
        <w:gridCol w:w="2809"/>
        <w:gridCol w:w="1658"/>
        <w:gridCol w:w="1480"/>
        <w:gridCol w:w="1877"/>
        <w:gridCol w:w="1927"/>
        <w:gridCol w:w="21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2137"/>
              </w:tabs>
              <w:spacing w:before="1" w:line="320" w:lineRule="exact"/>
              <w:ind w:left="1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柳州市自然资源和规划局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581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581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581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4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581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581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581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0</w:t>
            </w: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br w:type="page"/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afterLines="100" w:line="320" w:lineRule="exact"/>
        <w:ind w:left="241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柳州市自然资源和规划局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2023年</w:t>
      </w:r>
      <w:r>
        <w:rPr>
          <w:rFonts w:ascii="黑体" w:hAnsi="黑体" w:eastAsia="黑体" w:cs="黑体"/>
          <w:sz w:val="32"/>
          <w:szCs w:val="22"/>
        </w:rPr>
        <w:t>度行政处罚实施情况统计表</w:t>
      </w:r>
    </w:p>
    <w:tbl>
      <w:tblPr>
        <w:tblStyle w:val="5"/>
        <w:tblW w:w="13900" w:type="dxa"/>
        <w:tblInd w:w="-56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25"/>
        <w:gridCol w:w="1531"/>
        <w:gridCol w:w="4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宋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宋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单位名称</w:t>
            </w:r>
          </w:p>
        </w:tc>
        <w:tc>
          <w:tcPr>
            <w:tcW w:w="88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行政处罚实施数量（宗）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罚没金额（万元）</w:t>
            </w:r>
          </w:p>
        </w:tc>
        <w:tc>
          <w:tcPr>
            <w:tcW w:w="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宋体"/>
                <w:sz w:val="32"/>
                <w:szCs w:val="3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宋体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其他行政处罚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（宗）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宋体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left="120" w:right="12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柳州市自然资源和规划局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360.63238</w:t>
            </w:r>
          </w:p>
        </w:tc>
        <w:tc>
          <w:tcPr>
            <w:tcW w:w="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360.63238</w:t>
            </w:r>
          </w:p>
        </w:tc>
        <w:tc>
          <w:tcPr>
            <w:tcW w:w="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  <w:r>
        <w:rPr>
          <w:rFonts w:ascii="宋体" w:hAnsi="宋体" w:eastAsia="宋体" w:cs="宋体"/>
          <w:sz w:val="32"/>
          <w:szCs w:val="22"/>
        </w:rPr>
        <w:br w:type="page"/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ind w:left="16" w:leftChars="0" w:hanging="16" w:hangingChars="5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柳州市自然资源和规划局2023年度</w:t>
      </w:r>
      <w:r>
        <w:rPr>
          <w:rFonts w:ascii="黑体" w:hAnsi="黑体" w:eastAsia="黑体" w:cs="黑体"/>
          <w:sz w:val="32"/>
          <w:szCs w:val="22"/>
        </w:rPr>
        <w:t>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5"/>
        <w:tblW w:w="13913" w:type="dxa"/>
        <w:tblInd w:w="-66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柳州市自然资源和规划局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hint="eastAsia"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spacing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柳州市自然资源和规划局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2023年</w:t>
      </w:r>
      <w:r>
        <w:rPr>
          <w:rFonts w:ascii="黑体" w:hAnsi="黑体" w:eastAsia="黑体" w:cs="黑体"/>
          <w:sz w:val="32"/>
          <w:szCs w:val="22"/>
        </w:rPr>
        <w:t>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5"/>
        <w:tblW w:w="12934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65"/>
        <w:gridCol w:w="2410"/>
        <w:gridCol w:w="3118"/>
        <w:gridCol w:w="38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 xml:space="preserve">               </w:t>
            </w: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483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柳州市自然资源和规划局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39.58万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1983.56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3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39.58万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1983.56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/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</w:t>
      </w: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土地、房屋征收</w:t>
      </w:r>
      <w:r>
        <w:rPr>
          <w:rFonts w:hint="eastAsia" w:ascii="仿宋" w:hAnsi="仿宋" w:eastAsia="仿宋" w:cs="宋体"/>
          <w:sz w:val="24"/>
        </w:rPr>
        <w:t>我局无此项职权。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黑体" w:hAnsi="黑体" w:eastAsia="黑体" w:cs="黑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</w:p>
    <w:tbl>
      <w:tblPr>
        <w:tblStyle w:val="5"/>
        <w:tblW w:w="12896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79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 w:cs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XX 部门（本部）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XX 部门下属执法单位之一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XX 部门下属执法单位之二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24" w:right="124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…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XX 部门下属执法单位之……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b w:val="0"/>
          <w:bCs/>
          <w:sz w:val="24"/>
        </w:rPr>
      </w:pPr>
      <w:r>
        <w:rPr>
          <w:rFonts w:hint="eastAsia" w:ascii="仿宋" w:hAnsi="仿宋" w:eastAsia="仿宋" w:cs="宋体"/>
          <w:b w:val="0"/>
          <w:bCs/>
          <w:sz w:val="24"/>
          <w:lang w:eastAsia="zh-CN"/>
        </w:rPr>
        <w:t>本单位</w:t>
      </w:r>
      <w:r>
        <w:rPr>
          <w:rFonts w:hint="eastAsia" w:ascii="仿宋" w:hAnsi="仿宋" w:eastAsia="仿宋" w:cs="宋体"/>
          <w:b w:val="0"/>
          <w:bCs/>
          <w:sz w:val="24"/>
        </w:rPr>
        <w:t>无</w:t>
      </w:r>
      <w:r>
        <w:rPr>
          <w:rFonts w:hint="eastAsia" w:ascii="仿宋" w:hAnsi="仿宋" w:eastAsia="仿宋" w:cs="宋体"/>
          <w:b w:val="0"/>
          <w:bCs/>
          <w:sz w:val="24"/>
          <w:lang w:eastAsia="zh-CN"/>
        </w:rPr>
        <w:t>相关行政执法职责</w:t>
      </w:r>
      <w:r>
        <w:rPr>
          <w:rFonts w:hint="eastAsia" w:ascii="仿宋" w:hAnsi="仿宋" w:eastAsia="仿宋" w:cs="宋体"/>
          <w:b w:val="0"/>
          <w:bCs/>
          <w:sz w:val="24"/>
        </w:rPr>
        <w:t>。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2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ind w:left="3261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柳州市自然资源和规划局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2023年</w:t>
      </w:r>
      <w:r>
        <w:rPr>
          <w:rFonts w:ascii="黑体" w:hAnsi="黑体" w:eastAsia="黑体" w:cs="黑体"/>
          <w:sz w:val="32"/>
          <w:szCs w:val="22"/>
        </w:rPr>
        <w:t>度行政检查实施情况统计表</w:t>
      </w:r>
    </w:p>
    <w:tbl>
      <w:tblPr>
        <w:tblStyle w:val="5"/>
        <w:tblW w:w="12881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79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7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柳州市自然资源和规划局</w:t>
            </w:r>
          </w:p>
        </w:tc>
        <w:tc>
          <w:tcPr>
            <w:tcW w:w="7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7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77</w:t>
            </w:r>
          </w:p>
        </w:tc>
      </w:tr>
    </w:tbl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说明：行政检查次数的统计范围为统计年度1月1日至12月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仿宋" w:hAnsi="仿宋" w:eastAsia="仿宋" w:cs="宋体"/>
          <w:sz w:val="24"/>
        </w:rPr>
        <w:t>不予计入</w:t>
      </w:r>
      <w:r>
        <w:rPr>
          <w:rFonts w:ascii="仿宋" w:hAnsi="仿宋" w:eastAsia="仿宋" w:cs="宋体"/>
          <w:sz w:val="24"/>
        </w:rPr>
        <w:t>。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</w:p>
    <w:sectPr>
      <w:footerReference r:id="rId3" w:type="default"/>
      <w:pgSz w:w="16838" w:h="11906" w:orient="landscape"/>
      <w:pgMar w:top="1474" w:right="1701" w:bottom="1588" w:left="215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027193"/>
    <w:rsid w:val="0003182F"/>
    <w:rsid w:val="00031CE4"/>
    <w:rsid w:val="00065D9D"/>
    <w:rsid w:val="000728AF"/>
    <w:rsid w:val="00092624"/>
    <w:rsid w:val="00092A31"/>
    <w:rsid w:val="000A74C1"/>
    <w:rsid w:val="000B27F9"/>
    <w:rsid w:val="000B7DF4"/>
    <w:rsid w:val="000C3D80"/>
    <w:rsid w:val="000E0084"/>
    <w:rsid w:val="000E25C9"/>
    <w:rsid w:val="00106806"/>
    <w:rsid w:val="001209A1"/>
    <w:rsid w:val="00170E0D"/>
    <w:rsid w:val="001833B5"/>
    <w:rsid w:val="001C383A"/>
    <w:rsid w:val="001D38FE"/>
    <w:rsid w:val="002052CC"/>
    <w:rsid w:val="00206962"/>
    <w:rsid w:val="00212B84"/>
    <w:rsid w:val="002254EB"/>
    <w:rsid w:val="00233DD7"/>
    <w:rsid w:val="002341A3"/>
    <w:rsid w:val="00244EAC"/>
    <w:rsid w:val="002567AE"/>
    <w:rsid w:val="00262A92"/>
    <w:rsid w:val="00276C2A"/>
    <w:rsid w:val="00290FE3"/>
    <w:rsid w:val="00291FEA"/>
    <w:rsid w:val="002953B9"/>
    <w:rsid w:val="002E4A87"/>
    <w:rsid w:val="002F2594"/>
    <w:rsid w:val="003072D5"/>
    <w:rsid w:val="00333D8B"/>
    <w:rsid w:val="00365118"/>
    <w:rsid w:val="00385BE2"/>
    <w:rsid w:val="00395B8D"/>
    <w:rsid w:val="00395C9A"/>
    <w:rsid w:val="003A046B"/>
    <w:rsid w:val="003A3B26"/>
    <w:rsid w:val="0042116C"/>
    <w:rsid w:val="00422BA0"/>
    <w:rsid w:val="00463A15"/>
    <w:rsid w:val="00465D68"/>
    <w:rsid w:val="004B6B19"/>
    <w:rsid w:val="004D2C8F"/>
    <w:rsid w:val="004D3029"/>
    <w:rsid w:val="0052413B"/>
    <w:rsid w:val="00532257"/>
    <w:rsid w:val="005D7BFE"/>
    <w:rsid w:val="005E0820"/>
    <w:rsid w:val="00610D86"/>
    <w:rsid w:val="00625F39"/>
    <w:rsid w:val="00626446"/>
    <w:rsid w:val="0063640F"/>
    <w:rsid w:val="00674E65"/>
    <w:rsid w:val="00692999"/>
    <w:rsid w:val="006A04EE"/>
    <w:rsid w:val="006A23D7"/>
    <w:rsid w:val="006B23F0"/>
    <w:rsid w:val="006F5EDE"/>
    <w:rsid w:val="00706E18"/>
    <w:rsid w:val="007123AD"/>
    <w:rsid w:val="007161E6"/>
    <w:rsid w:val="00752C7A"/>
    <w:rsid w:val="00752DB0"/>
    <w:rsid w:val="00754FBE"/>
    <w:rsid w:val="007661E1"/>
    <w:rsid w:val="00766A80"/>
    <w:rsid w:val="0077146A"/>
    <w:rsid w:val="007908E5"/>
    <w:rsid w:val="00792177"/>
    <w:rsid w:val="00793D76"/>
    <w:rsid w:val="007D2A5A"/>
    <w:rsid w:val="007E0D0A"/>
    <w:rsid w:val="0082062C"/>
    <w:rsid w:val="00840196"/>
    <w:rsid w:val="008562CA"/>
    <w:rsid w:val="008617F1"/>
    <w:rsid w:val="008A16EF"/>
    <w:rsid w:val="008B4A22"/>
    <w:rsid w:val="008C3959"/>
    <w:rsid w:val="008D013B"/>
    <w:rsid w:val="008D53ED"/>
    <w:rsid w:val="008E2A6E"/>
    <w:rsid w:val="00902D58"/>
    <w:rsid w:val="00920382"/>
    <w:rsid w:val="009206C5"/>
    <w:rsid w:val="00930C73"/>
    <w:rsid w:val="00977BE2"/>
    <w:rsid w:val="009A1281"/>
    <w:rsid w:val="009D602A"/>
    <w:rsid w:val="009F5717"/>
    <w:rsid w:val="00A02797"/>
    <w:rsid w:val="00A03A97"/>
    <w:rsid w:val="00A20085"/>
    <w:rsid w:val="00A33A80"/>
    <w:rsid w:val="00A55B2C"/>
    <w:rsid w:val="00A77936"/>
    <w:rsid w:val="00A8680D"/>
    <w:rsid w:val="00AE3CCD"/>
    <w:rsid w:val="00AE6EFA"/>
    <w:rsid w:val="00AF2C42"/>
    <w:rsid w:val="00AF5D49"/>
    <w:rsid w:val="00B02A83"/>
    <w:rsid w:val="00B127DC"/>
    <w:rsid w:val="00B14A9F"/>
    <w:rsid w:val="00B35D03"/>
    <w:rsid w:val="00B502F0"/>
    <w:rsid w:val="00B56CFB"/>
    <w:rsid w:val="00B57D3F"/>
    <w:rsid w:val="00B668CF"/>
    <w:rsid w:val="00B676AF"/>
    <w:rsid w:val="00B847B2"/>
    <w:rsid w:val="00B953E3"/>
    <w:rsid w:val="00BA2124"/>
    <w:rsid w:val="00BA3ECB"/>
    <w:rsid w:val="00BB1546"/>
    <w:rsid w:val="00BB2AA6"/>
    <w:rsid w:val="00BC0766"/>
    <w:rsid w:val="00BC2AC8"/>
    <w:rsid w:val="00BD244A"/>
    <w:rsid w:val="00C0346A"/>
    <w:rsid w:val="00C53453"/>
    <w:rsid w:val="00C82EE3"/>
    <w:rsid w:val="00CA24E1"/>
    <w:rsid w:val="00CC2563"/>
    <w:rsid w:val="00CD5F47"/>
    <w:rsid w:val="00CF3FC7"/>
    <w:rsid w:val="00D101A6"/>
    <w:rsid w:val="00D23389"/>
    <w:rsid w:val="00D347D3"/>
    <w:rsid w:val="00D60C71"/>
    <w:rsid w:val="00D82CEE"/>
    <w:rsid w:val="00DA462F"/>
    <w:rsid w:val="00DB14AC"/>
    <w:rsid w:val="00DC6B03"/>
    <w:rsid w:val="00DC7463"/>
    <w:rsid w:val="00DE4D2C"/>
    <w:rsid w:val="00E22EA4"/>
    <w:rsid w:val="00E408F8"/>
    <w:rsid w:val="00E53117"/>
    <w:rsid w:val="00E65C7A"/>
    <w:rsid w:val="00E741C4"/>
    <w:rsid w:val="00E93021"/>
    <w:rsid w:val="00EC1AE8"/>
    <w:rsid w:val="00EC54D1"/>
    <w:rsid w:val="00EC5AC1"/>
    <w:rsid w:val="00EF49F3"/>
    <w:rsid w:val="00F2681B"/>
    <w:rsid w:val="00F410CB"/>
    <w:rsid w:val="00F66BCF"/>
    <w:rsid w:val="00FC6A25"/>
    <w:rsid w:val="00FD5E81"/>
    <w:rsid w:val="00FF291E"/>
    <w:rsid w:val="0394658D"/>
    <w:rsid w:val="0CF64423"/>
    <w:rsid w:val="0D1A0209"/>
    <w:rsid w:val="0EBF40F9"/>
    <w:rsid w:val="106B4B1A"/>
    <w:rsid w:val="196D36B1"/>
    <w:rsid w:val="214373F2"/>
    <w:rsid w:val="230B31D8"/>
    <w:rsid w:val="23737B15"/>
    <w:rsid w:val="237F37C8"/>
    <w:rsid w:val="25E75780"/>
    <w:rsid w:val="28CD6E8D"/>
    <w:rsid w:val="29635C1A"/>
    <w:rsid w:val="29910EDF"/>
    <w:rsid w:val="29F23F07"/>
    <w:rsid w:val="302005F9"/>
    <w:rsid w:val="31027193"/>
    <w:rsid w:val="33B3141F"/>
    <w:rsid w:val="380D1E8F"/>
    <w:rsid w:val="399C796E"/>
    <w:rsid w:val="3D1360DB"/>
    <w:rsid w:val="3D401FC6"/>
    <w:rsid w:val="469777F5"/>
    <w:rsid w:val="4A5C19CA"/>
    <w:rsid w:val="4D8127D3"/>
    <w:rsid w:val="4E161BEF"/>
    <w:rsid w:val="4E1D0786"/>
    <w:rsid w:val="503E6C32"/>
    <w:rsid w:val="526E0A5F"/>
    <w:rsid w:val="57731390"/>
    <w:rsid w:val="580A3866"/>
    <w:rsid w:val="5F8605F5"/>
    <w:rsid w:val="61273712"/>
    <w:rsid w:val="61A92379"/>
    <w:rsid w:val="63344891"/>
    <w:rsid w:val="65E240AB"/>
    <w:rsid w:val="6700387A"/>
    <w:rsid w:val="680D18B3"/>
    <w:rsid w:val="6D5B6DAA"/>
    <w:rsid w:val="6E2A38BB"/>
    <w:rsid w:val="6E8B3532"/>
    <w:rsid w:val="770943E5"/>
    <w:rsid w:val="773163E4"/>
    <w:rsid w:val="7DC15C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公文格式"/>
    <w:basedOn w:val="2"/>
    <w:link w:val="9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  <w:style w:type="character" w:customStyle="1" w:styleId="9">
    <w:name w:val="公文格式 Char"/>
    <w:basedOn w:val="6"/>
    <w:link w:val="8"/>
    <w:uiPriority w:val="0"/>
    <w:rPr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1924</Words>
  <Characters>2026</Characters>
  <Lines>14</Lines>
  <Paragraphs>4</Paragraphs>
  <TotalTime>279</TotalTime>
  <ScaleCrop>false</ScaleCrop>
  <LinksUpToDate>false</LinksUpToDate>
  <CharactersWithSpaces>2092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2020-01-13T08:33:00Z</dcterms:created>
  <dc:creator>Administrator</dc:creator>
  <cp:lastModifiedBy>汪子钰</cp:lastModifiedBy>
  <cp:lastPrinted>2020-01-03T02:50:00Z</cp:lastPrinted>
  <dcterms:modified xsi:type="dcterms:W3CDTF">2024-01-12T08:43:19Z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ADA39F45A4794FF5A9980DD31B84CB43</vt:lpwstr>
  </property>
</Properties>
</file>