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656" w:rsidRPr="006D0666" w:rsidRDefault="00416B6B">
      <w:pPr>
        <w:spacing w:line="520" w:lineRule="exact"/>
        <w:jc w:val="center"/>
        <w:rPr>
          <w:rFonts w:ascii="Times New Roman" w:eastAsia="方正小标宋_GBK" w:hAnsi="Times New Roman" w:cs="Times New Roman"/>
          <w:sz w:val="44"/>
          <w:szCs w:val="44"/>
        </w:rPr>
      </w:pPr>
      <w:r w:rsidRPr="006D0666">
        <w:rPr>
          <w:rFonts w:ascii="Times New Roman" w:eastAsia="方正小标宋_GBK" w:hAnsi="Times New Roman" w:cs="Times New Roman"/>
          <w:sz w:val="44"/>
          <w:szCs w:val="44"/>
        </w:rPr>
        <w:t>2021</w:t>
      </w:r>
      <w:r w:rsidRPr="006D0666">
        <w:rPr>
          <w:rFonts w:ascii="Times New Roman" w:eastAsia="方正小标宋_GBK" w:hAnsi="Times New Roman" w:cs="Times New Roman"/>
          <w:sz w:val="44"/>
          <w:szCs w:val="44"/>
        </w:rPr>
        <w:t>年度第</w:t>
      </w:r>
      <w:r w:rsidRPr="006D0666">
        <w:rPr>
          <w:rFonts w:ascii="Times New Roman" w:eastAsia="方正小标宋_GBK" w:hAnsi="Times New Roman" w:cs="Times New Roman"/>
          <w:sz w:val="44"/>
          <w:szCs w:val="44"/>
        </w:rPr>
        <w:t>66</w:t>
      </w:r>
      <w:r w:rsidRPr="006D0666">
        <w:rPr>
          <w:rFonts w:ascii="Times New Roman" w:eastAsia="方正小标宋_GBK" w:hAnsi="Times New Roman" w:cs="Times New Roman"/>
          <w:sz w:val="44"/>
          <w:szCs w:val="44"/>
        </w:rPr>
        <w:t>项社会评价意见建议整改</w:t>
      </w:r>
    </w:p>
    <w:p w:rsidR="00CD2656" w:rsidRPr="006D0666" w:rsidRDefault="00416B6B">
      <w:pPr>
        <w:spacing w:line="520" w:lineRule="exact"/>
        <w:jc w:val="center"/>
        <w:rPr>
          <w:rFonts w:ascii="Times New Roman" w:eastAsia="方正小标宋_GBK" w:hAnsi="Times New Roman" w:cs="Times New Roman"/>
          <w:sz w:val="44"/>
          <w:szCs w:val="44"/>
        </w:rPr>
      </w:pPr>
      <w:r w:rsidRPr="006D0666">
        <w:rPr>
          <w:rFonts w:ascii="Times New Roman" w:eastAsia="方正小标宋_GBK" w:hAnsi="Times New Roman" w:cs="Times New Roman"/>
          <w:sz w:val="44"/>
          <w:szCs w:val="44"/>
        </w:rPr>
        <w:t>调查报告</w:t>
      </w:r>
    </w:p>
    <w:p w:rsidR="00CD2656" w:rsidRPr="006D0666" w:rsidRDefault="00416B6B" w:rsidP="008E6BE9">
      <w:pPr>
        <w:spacing w:beforeLines="150" w:line="500" w:lineRule="exact"/>
        <w:ind w:firstLineChars="200" w:firstLine="640"/>
        <w:rPr>
          <w:rFonts w:ascii="Times New Roman" w:eastAsia="仿宋_GB2312" w:hAnsi="Times New Roman" w:cs="Times New Roman"/>
          <w:sz w:val="32"/>
          <w:szCs w:val="32"/>
        </w:rPr>
      </w:pPr>
      <w:r w:rsidRPr="006D0666">
        <w:rPr>
          <w:rFonts w:ascii="Times New Roman" w:eastAsia="仿宋_GB2312" w:hAnsi="Times New Roman" w:cs="Times New Roman"/>
          <w:sz w:val="32"/>
          <w:szCs w:val="32"/>
        </w:rPr>
        <w:t>根据自治区绩效考评小组办公室关于印发《</w:t>
      </w:r>
      <w:r w:rsidRPr="006D0666">
        <w:rPr>
          <w:rFonts w:ascii="Times New Roman" w:eastAsia="仿宋_GB2312" w:hAnsi="Times New Roman" w:cs="Times New Roman"/>
          <w:sz w:val="32"/>
          <w:szCs w:val="32"/>
        </w:rPr>
        <w:t>2021</w:t>
      </w:r>
      <w:r w:rsidRPr="006D0666">
        <w:rPr>
          <w:rFonts w:ascii="Times New Roman" w:eastAsia="仿宋_GB2312" w:hAnsi="Times New Roman" w:cs="Times New Roman"/>
          <w:sz w:val="32"/>
          <w:szCs w:val="32"/>
        </w:rPr>
        <w:t>年度机关绩效考评社会评价意见建议整改工作方案》的通知要求，我局（单位）高度重视，专项研究</w:t>
      </w:r>
      <w:r w:rsidRPr="006D0666">
        <w:rPr>
          <w:rFonts w:ascii="Times New Roman" w:eastAsia="仿宋_GB2312" w:hAnsi="Times New Roman" w:cs="Times New Roman"/>
          <w:sz w:val="32"/>
          <w:szCs w:val="32"/>
        </w:rPr>
        <w:t>2021</w:t>
      </w:r>
      <w:r w:rsidRPr="006D0666">
        <w:rPr>
          <w:rFonts w:ascii="Times New Roman" w:eastAsia="仿宋_GB2312" w:hAnsi="Times New Roman" w:cs="Times New Roman"/>
          <w:sz w:val="32"/>
          <w:szCs w:val="32"/>
        </w:rPr>
        <w:t>年度社会评价意见建议整改工作，开展调查研究。调查情况报告如下</w:t>
      </w:r>
      <w:r w:rsidRPr="006D0666">
        <w:rPr>
          <w:rFonts w:ascii="Times New Roman" w:eastAsia="仿宋_GB2312" w:hAnsi="Times New Roman" w:cs="Times New Roman"/>
          <w:sz w:val="32"/>
          <w:szCs w:val="32"/>
        </w:rPr>
        <w:t>:</w:t>
      </w:r>
    </w:p>
    <w:p w:rsidR="00CD2656" w:rsidRPr="006D0666" w:rsidRDefault="00416B6B" w:rsidP="00A31F14">
      <w:pPr>
        <w:spacing w:line="500" w:lineRule="exact"/>
        <w:ind w:firstLine="645"/>
        <w:rPr>
          <w:rFonts w:ascii="Times New Roman" w:eastAsia="仿宋_GB2312" w:hAnsi="Times New Roman" w:cs="Times New Roman"/>
          <w:sz w:val="32"/>
          <w:szCs w:val="32"/>
        </w:rPr>
      </w:pPr>
      <w:r w:rsidRPr="006D0666">
        <w:rPr>
          <w:rFonts w:ascii="Times New Roman" w:eastAsia="仿宋_GB2312" w:hAnsi="Times New Roman" w:cs="Times New Roman" w:hint="eastAsia"/>
          <w:sz w:val="32"/>
          <w:szCs w:val="32"/>
        </w:rPr>
        <w:t>第</w:t>
      </w:r>
      <w:r w:rsidRPr="006D0666">
        <w:rPr>
          <w:rFonts w:ascii="Times New Roman" w:eastAsia="仿宋_GB2312" w:hAnsi="Times New Roman" w:cs="Times New Roman"/>
          <w:sz w:val="32"/>
          <w:szCs w:val="32"/>
        </w:rPr>
        <w:t>66</w:t>
      </w:r>
      <w:r w:rsidRPr="006D0666">
        <w:rPr>
          <w:rFonts w:ascii="Times New Roman" w:eastAsia="仿宋_GB2312" w:hAnsi="Times New Roman" w:cs="Times New Roman" w:hint="eastAsia"/>
          <w:sz w:val="32"/>
          <w:szCs w:val="32"/>
        </w:rPr>
        <w:t>项“加强规划落实”意见</w:t>
      </w:r>
      <w:r w:rsidR="00EA2A4F" w:rsidRPr="006D0666">
        <w:rPr>
          <w:rFonts w:ascii="Times New Roman" w:eastAsia="仿宋_GB2312" w:hAnsi="Times New Roman" w:cs="Times New Roman" w:hint="eastAsia"/>
          <w:sz w:val="32"/>
          <w:szCs w:val="32"/>
        </w:rPr>
        <w:t>涉及面广</w:t>
      </w:r>
      <w:r w:rsidRPr="006D0666">
        <w:rPr>
          <w:rFonts w:ascii="Times New Roman" w:eastAsia="仿宋_GB2312" w:hAnsi="Times New Roman" w:cs="Times New Roman" w:hint="eastAsia"/>
          <w:sz w:val="32"/>
          <w:szCs w:val="32"/>
        </w:rPr>
        <w:t>，从总体规划到</w:t>
      </w:r>
      <w:r w:rsidRPr="006D0666">
        <w:rPr>
          <w:rFonts w:eastAsia="仿宋_GB2312" w:hint="eastAsia"/>
          <w:sz w:val="32"/>
          <w:szCs w:val="32"/>
        </w:rPr>
        <w:t>控制性详细规划</w:t>
      </w:r>
      <w:r w:rsidRPr="006D0666">
        <w:rPr>
          <w:rFonts w:ascii="Times New Roman" w:eastAsia="仿宋_GB2312" w:hAnsi="Times New Roman" w:cs="Times New Roman" w:hint="eastAsia"/>
          <w:sz w:val="32"/>
          <w:szCs w:val="32"/>
        </w:rPr>
        <w:t>，到</w:t>
      </w:r>
      <w:r w:rsidRPr="006D0666">
        <w:rPr>
          <w:rFonts w:eastAsia="仿宋_GB2312" w:hint="eastAsia"/>
          <w:sz w:val="32"/>
          <w:szCs w:val="32"/>
        </w:rPr>
        <w:t>专项规划、城市设计、景观规划、道路规划以及某个项目的修建性详细规划，每一项规划的制定与实施都是规划落实应有之义</w:t>
      </w:r>
      <w:r w:rsidRPr="006D0666">
        <w:rPr>
          <w:rFonts w:ascii="Times New Roman" w:eastAsia="仿宋_GB2312" w:hAnsi="Times New Roman" w:cs="Times New Roman" w:hint="eastAsia"/>
          <w:sz w:val="32"/>
          <w:szCs w:val="32"/>
        </w:rPr>
        <w:t>；从项目的选址和规划设计条件意见，到建设用地规划许可证和建设工程规划许可证核发，再到最后的竣工规划核实，都是为了加强和保证各项规划要求落实到位。</w:t>
      </w:r>
      <w:r w:rsidR="00EA2A4F" w:rsidRPr="006D0666">
        <w:rPr>
          <w:rFonts w:ascii="Times New Roman" w:eastAsia="仿宋_GB2312" w:hAnsi="Times New Roman" w:cs="Times New Roman" w:hint="eastAsia"/>
          <w:sz w:val="32"/>
          <w:szCs w:val="32"/>
        </w:rPr>
        <w:t>在规划编制层面，总体规划把控大局，</w:t>
      </w:r>
      <w:r w:rsidR="00EA2A4F" w:rsidRPr="006D0666">
        <w:rPr>
          <w:rFonts w:eastAsia="仿宋_GB2312" w:hint="eastAsia"/>
          <w:sz w:val="32"/>
          <w:szCs w:val="32"/>
        </w:rPr>
        <w:t>控制性详细规划</w:t>
      </w:r>
      <w:r w:rsidR="00EA2A4F" w:rsidRPr="006D0666">
        <w:rPr>
          <w:rFonts w:ascii="Times New Roman" w:eastAsia="仿宋_GB2312" w:hAnsi="Times New Roman" w:cs="Times New Roman" w:hint="eastAsia"/>
          <w:sz w:val="32"/>
          <w:szCs w:val="32"/>
        </w:rPr>
        <w:t>和相关</w:t>
      </w:r>
      <w:r w:rsidR="00EA2A4F" w:rsidRPr="006D0666">
        <w:rPr>
          <w:rFonts w:eastAsia="仿宋_GB2312" w:hint="eastAsia"/>
          <w:sz w:val="32"/>
          <w:szCs w:val="32"/>
        </w:rPr>
        <w:t>专项规划是对</w:t>
      </w:r>
      <w:r w:rsidR="00EA2A4F" w:rsidRPr="006D0666">
        <w:rPr>
          <w:rFonts w:ascii="Times New Roman" w:eastAsia="仿宋_GB2312" w:hAnsi="Times New Roman" w:cs="Times New Roman" w:hint="eastAsia"/>
          <w:sz w:val="32"/>
          <w:szCs w:val="32"/>
        </w:rPr>
        <w:t>总体规划的细化和具体落实，用于指导具体的片区开发和</w:t>
      </w:r>
      <w:r w:rsidR="00EA2A4F" w:rsidRPr="006D0666">
        <w:rPr>
          <w:rFonts w:eastAsia="仿宋_GB2312" w:hint="eastAsia"/>
          <w:sz w:val="32"/>
          <w:szCs w:val="32"/>
        </w:rPr>
        <w:t>专项工作开展</w:t>
      </w:r>
      <w:r w:rsidR="00255DC8" w:rsidRPr="006D0666">
        <w:rPr>
          <w:rFonts w:eastAsia="仿宋_GB2312" w:hint="eastAsia"/>
          <w:sz w:val="32"/>
          <w:szCs w:val="32"/>
        </w:rPr>
        <w:t>；</w:t>
      </w:r>
      <w:r w:rsidR="00EA2A4F" w:rsidRPr="006D0666">
        <w:rPr>
          <w:rFonts w:ascii="Times New Roman" w:eastAsia="仿宋_GB2312" w:hAnsi="Times New Roman" w:cs="Times New Roman" w:hint="eastAsia"/>
          <w:sz w:val="32"/>
          <w:szCs w:val="32"/>
        </w:rPr>
        <w:t>规划设计条件依据</w:t>
      </w:r>
      <w:r w:rsidR="00EA2A4F" w:rsidRPr="006D0666">
        <w:rPr>
          <w:rFonts w:eastAsia="仿宋_GB2312" w:hint="eastAsia"/>
          <w:sz w:val="32"/>
          <w:szCs w:val="32"/>
        </w:rPr>
        <w:t>控制性详细规划提出明确的项目设计指引；项目设计方案经批准后再核发</w:t>
      </w:r>
      <w:r w:rsidR="002A4F0F" w:rsidRPr="006D0666">
        <w:rPr>
          <w:rFonts w:eastAsia="仿宋_GB2312" w:hint="eastAsia"/>
          <w:sz w:val="32"/>
          <w:szCs w:val="32"/>
        </w:rPr>
        <w:t>工程</w:t>
      </w:r>
      <w:r w:rsidR="00EA2A4F" w:rsidRPr="006D0666">
        <w:rPr>
          <w:rFonts w:eastAsia="仿宋_GB2312" w:hint="eastAsia"/>
          <w:sz w:val="32"/>
          <w:szCs w:val="32"/>
        </w:rPr>
        <w:t>许可证，作为项目经规划许可的法律依据。</w:t>
      </w:r>
      <w:r w:rsidR="00255DC8" w:rsidRPr="006D0666">
        <w:rPr>
          <w:rFonts w:ascii="Times New Roman" w:eastAsia="仿宋_GB2312" w:hAnsi="Times New Roman" w:cs="Times New Roman" w:hint="eastAsia"/>
          <w:sz w:val="32"/>
          <w:szCs w:val="32"/>
        </w:rPr>
        <w:t>现</w:t>
      </w:r>
      <w:r w:rsidRPr="006D0666">
        <w:rPr>
          <w:rFonts w:ascii="Times New Roman" w:eastAsia="仿宋_GB2312" w:hAnsi="Times New Roman" w:cs="Times New Roman" w:hint="eastAsia"/>
          <w:sz w:val="32"/>
          <w:szCs w:val="32"/>
        </w:rPr>
        <w:t>根据我局自身工作职责特点，主要以</w:t>
      </w:r>
      <w:r w:rsidRPr="006D0666">
        <w:rPr>
          <w:rFonts w:ascii="Times New Roman" w:eastAsia="仿宋_GB2312" w:hAnsi="Times New Roman" w:cs="Times New Roman"/>
          <w:sz w:val="32"/>
          <w:szCs w:val="32"/>
        </w:rPr>
        <w:t>建设单位办理了建设工程规划许可证</w:t>
      </w:r>
      <w:r w:rsidRPr="006D0666">
        <w:rPr>
          <w:rFonts w:ascii="Times New Roman" w:eastAsia="仿宋_GB2312" w:hAnsi="Times New Roman" w:cs="Times New Roman" w:hint="eastAsia"/>
          <w:sz w:val="32"/>
          <w:szCs w:val="32"/>
        </w:rPr>
        <w:t>以后</w:t>
      </w:r>
      <w:r w:rsidRPr="006D0666">
        <w:rPr>
          <w:rFonts w:ascii="Times New Roman" w:eastAsia="仿宋_GB2312" w:hAnsi="Times New Roman" w:cs="Times New Roman"/>
          <w:sz w:val="32"/>
          <w:szCs w:val="32"/>
        </w:rPr>
        <w:t>，</w:t>
      </w:r>
      <w:r w:rsidRPr="006D0666">
        <w:rPr>
          <w:rFonts w:ascii="Times New Roman" w:eastAsia="仿宋_GB2312" w:hAnsi="Times New Roman" w:cs="Times New Roman" w:hint="eastAsia"/>
          <w:sz w:val="32"/>
          <w:szCs w:val="32"/>
        </w:rPr>
        <w:t>在规划核实阶段，如何严格把好规划核实关，确保各项规划要求落实为例开展</w:t>
      </w:r>
      <w:r w:rsidRPr="006D0666">
        <w:rPr>
          <w:rFonts w:ascii="Times New Roman" w:eastAsia="仿宋_GB2312" w:hAnsi="Times New Roman" w:cs="Times New Roman"/>
          <w:sz w:val="32"/>
          <w:szCs w:val="32"/>
        </w:rPr>
        <w:t>调查</w:t>
      </w:r>
      <w:r w:rsidRPr="006D0666">
        <w:rPr>
          <w:rFonts w:ascii="Times New Roman" w:eastAsia="仿宋_GB2312" w:hAnsi="Times New Roman" w:cs="Times New Roman" w:hint="eastAsia"/>
          <w:sz w:val="32"/>
          <w:szCs w:val="32"/>
        </w:rPr>
        <w:t>研究。</w:t>
      </w:r>
    </w:p>
    <w:p w:rsidR="00CD2656" w:rsidRPr="006D0666" w:rsidRDefault="00416B6B" w:rsidP="00A31F14">
      <w:pPr>
        <w:spacing w:line="500" w:lineRule="exact"/>
        <w:ind w:firstLineChars="200" w:firstLine="640"/>
        <w:rPr>
          <w:rFonts w:ascii="Times New Roman" w:eastAsia="黑体" w:hAnsi="Times New Roman" w:cs="Times New Roman"/>
          <w:sz w:val="32"/>
          <w:szCs w:val="32"/>
        </w:rPr>
      </w:pPr>
      <w:r w:rsidRPr="006D0666">
        <w:rPr>
          <w:rFonts w:ascii="Times New Roman" w:eastAsia="黑体" w:hAnsi="Times New Roman" w:cs="Times New Roman"/>
          <w:sz w:val="32"/>
          <w:szCs w:val="32"/>
        </w:rPr>
        <w:t>一、整改事项</w:t>
      </w:r>
    </w:p>
    <w:p w:rsidR="00CD2656" w:rsidRPr="006D0666" w:rsidRDefault="00416B6B" w:rsidP="00A31F14">
      <w:pPr>
        <w:spacing w:line="500" w:lineRule="exact"/>
        <w:ind w:firstLine="645"/>
        <w:rPr>
          <w:rFonts w:ascii="Times New Roman" w:eastAsia="仿宋_GB2312" w:hAnsi="Times New Roman" w:cs="Times New Roman"/>
          <w:sz w:val="32"/>
          <w:szCs w:val="32"/>
        </w:rPr>
      </w:pPr>
      <w:r w:rsidRPr="006D0666">
        <w:rPr>
          <w:rFonts w:ascii="Times New Roman" w:eastAsia="仿宋_GB2312" w:hAnsi="Times New Roman" w:cs="Times New Roman"/>
          <w:sz w:val="32"/>
          <w:szCs w:val="32"/>
        </w:rPr>
        <w:t>社会评价意见建议</w:t>
      </w:r>
      <w:r w:rsidRPr="006D0666">
        <w:rPr>
          <w:rFonts w:ascii="Times New Roman" w:eastAsia="仿宋_GB2312" w:hAnsi="Times New Roman" w:cs="Times New Roman" w:hint="eastAsia"/>
          <w:sz w:val="32"/>
          <w:szCs w:val="32"/>
        </w:rPr>
        <w:t>第</w:t>
      </w:r>
      <w:r w:rsidRPr="006D0666">
        <w:rPr>
          <w:rFonts w:ascii="Times New Roman" w:eastAsia="仿宋_GB2312" w:hAnsi="Times New Roman" w:cs="Times New Roman"/>
          <w:sz w:val="32"/>
          <w:szCs w:val="32"/>
        </w:rPr>
        <w:t>66</w:t>
      </w:r>
      <w:r w:rsidRPr="006D0666">
        <w:rPr>
          <w:rFonts w:ascii="Times New Roman" w:eastAsia="仿宋_GB2312" w:hAnsi="Times New Roman" w:cs="Times New Roman" w:hint="eastAsia"/>
          <w:sz w:val="32"/>
          <w:szCs w:val="32"/>
        </w:rPr>
        <w:t>项“加强规划落实”。</w:t>
      </w:r>
    </w:p>
    <w:p w:rsidR="00CD2656" w:rsidRPr="006D0666" w:rsidRDefault="00416B6B" w:rsidP="00A31F14">
      <w:pPr>
        <w:spacing w:line="500" w:lineRule="exact"/>
        <w:ind w:firstLine="645"/>
        <w:rPr>
          <w:rFonts w:ascii="Times New Roman" w:eastAsia="黑体" w:hAnsi="Times New Roman" w:cs="Times New Roman"/>
          <w:sz w:val="32"/>
          <w:szCs w:val="32"/>
        </w:rPr>
      </w:pPr>
      <w:r w:rsidRPr="006D0666">
        <w:rPr>
          <w:rFonts w:ascii="Times New Roman" w:eastAsia="黑体" w:hAnsi="Times New Roman" w:cs="Times New Roman"/>
          <w:sz w:val="32"/>
          <w:szCs w:val="32"/>
        </w:rPr>
        <w:t>二、调查时间及人员</w:t>
      </w:r>
    </w:p>
    <w:p w:rsidR="00CD2656" w:rsidRPr="006D0666" w:rsidRDefault="00416B6B" w:rsidP="00A31F14">
      <w:pPr>
        <w:spacing w:line="500" w:lineRule="exact"/>
        <w:ind w:firstLine="645"/>
        <w:rPr>
          <w:rFonts w:ascii="Times New Roman" w:eastAsia="仿宋_GB2312" w:hAnsi="Times New Roman" w:cs="Times New Roman"/>
          <w:sz w:val="32"/>
          <w:szCs w:val="32"/>
        </w:rPr>
      </w:pPr>
      <w:r w:rsidRPr="006D0666">
        <w:rPr>
          <w:rFonts w:ascii="Times New Roman" w:eastAsia="仿宋_GB2312" w:hAnsi="Times New Roman" w:cs="Times New Roman"/>
          <w:b/>
          <w:sz w:val="32"/>
          <w:szCs w:val="32"/>
        </w:rPr>
        <w:t>调查时间：</w:t>
      </w:r>
      <w:r w:rsidRPr="006D0666">
        <w:rPr>
          <w:rFonts w:ascii="Times New Roman" w:eastAsia="仿宋_GB2312" w:hAnsi="Times New Roman" w:cs="Times New Roman"/>
          <w:sz w:val="32"/>
          <w:szCs w:val="32"/>
        </w:rPr>
        <w:t>2022</w:t>
      </w:r>
      <w:r w:rsidRPr="006D0666">
        <w:rPr>
          <w:rFonts w:ascii="Times New Roman" w:eastAsia="仿宋_GB2312" w:hAnsi="Times New Roman" w:cs="Times New Roman"/>
          <w:sz w:val="32"/>
          <w:szCs w:val="32"/>
        </w:rPr>
        <w:t>年</w:t>
      </w:r>
      <w:r w:rsidRPr="006D0666">
        <w:rPr>
          <w:rFonts w:ascii="Times New Roman" w:eastAsia="仿宋_GB2312" w:hAnsi="Times New Roman" w:cs="Times New Roman" w:hint="eastAsia"/>
          <w:sz w:val="32"/>
          <w:szCs w:val="32"/>
        </w:rPr>
        <w:t>4</w:t>
      </w:r>
      <w:r w:rsidRPr="006D0666">
        <w:rPr>
          <w:rFonts w:ascii="Times New Roman" w:eastAsia="仿宋_GB2312" w:hAnsi="Times New Roman" w:cs="Times New Roman"/>
          <w:sz w:val="32"/>
          <w:szCs w:val="32"/>
        </w:rPr>
        <w:t>月</w:t>
      </w:r>
      <w:r w:rsidRPr="006D0666">
        <w:rPr>
          <w:rFonts w:ascii="Times New Roman" w:eastAsia="仿宋_GB2312" w:hAnsi="Times New Roman" w:cs="Times New Roman" w:hint="eastAsia"/>
          <w:sz w:val="32"/>
          <w:szCs w:val="32"/>
        </w:rPr>
        <w:t>21</w:t>
      </w:r>
      <w:r w:rsidRPr="006D0666">
        <w:rPr>
          <w:rFonts w:ascii="Times New Roman" w:eastAsia="仿宋_GB2312" w:hAnsi="Times New Roman" w:cs="Times New Roman"/>
          <w:sz w:val="32"/>
          <w:szCs w:val="32"/>
        </w:rPr>
        <w:t>日</w:t>
      </w:r>
      <w:r w:rsidRPr="006D0666">
        <w:rPr>
          <w:rFonts w:ascii="Times New Roman" w:eastAsia="仿宋_GB2312" w:hAnsi="Times New Roman" w:cs="Times New Roman" w:hint="eastAsia"/>
          <w:sz w:val="32"/>
          <w:szCs w:val="32"/>
        </w:rPr>
        <w:t>；</w:t>
      </w:r>
    </w:p>
    <w:p w:rsidR="00CD2656" w:rsidRPr="006D0666" w:rsidRDefault="00416B6B" w:rsidP="00A31F14">
      <w:pPr>
        <w:spacing w:line="500" w:lineRule="exact"/>
        <w:ind w:firstLine="645"/>
        <w:rPr>
          <w:rFonts w:ascii="Times New Roman" w:eastAsia="仿宋_GB2312" w:hAnsi="Times New Roman" w:cs="Times New Roman"/>
          <w:sz w:val="32"/>
          <w:szCs w:val="32"/>
        </w:rPr>
      </w:pPr>
      <w:r w:rsidRPr="006D0666">
        <w:rPr>
          <w:rFonts w:ascii="Times New Roman" w:eastAsia="仿宋_GB2312" w:hAnsi="Times New Roman" w:cs="Times New Roman"/>
          <w:b/>
          <w:sz w:val="32"/>
          <w:szCs w:val="32"/>
        </w:rPr>
        <w:t>调查人员：</w:t>
      </w:r>
      <w:r w:rsidRPr="006D0666">
        <w:rPr>
          <w:rFonts w:ascii="Times New Roman" w:eastAsia="仿宋_GB2312" w:hAnsi="Times New Roman" w:cs="Times New Roman" w:hint="eastAsia"/>
          <w:sz w:val="32"/>
          <w:szCs w:val="32"/>
        </w:rPr>
        <w:t>柳州市自然资源和规划局城乡规划监督检查科叶胜国、付迟飞、黄孙国。</w:t>
      </w:r>
    </w:p>
    <w:p w:rsidR="00CD2656" w:rsidRPr="006D0666" w:rsidRDefault="00416B6B" w:rsidP="00A31F14">
      <w:pPr>
        <w:spacing w:line="500" w:lineRule="exact"/>
        <w:ind w:firstLine="645"/>
        <w:rPr>
          <w:rFonts w:ascii="Times New Roman" w:eastAsia="黑体" w:hAnsi="Times New Roman" w:cs="Times New Roman"/>
          <w:sz w:val="32"/>
          <w:szCs w:val="32"/>
        </w:rPr>
      </w:pPr>
      <w:r w:rsidRPr="006D0666">
        <w:rPr>
          <w:rFonts w:ascii="Times New Roman" w:eastAsia="黑体" w:hAnsi="Times New Roman" w:cs="Times New Roman"/>
          <w:sz w:val="32"/>
          <w:szCs w:val="32"/>
        </w:rPr>
        <w:lastRenderedPageBreak/>
        <w:t>三、调查地点</w:t>
      </w:r>
    </w:p>
    <w:p w:rsidR="00CD2656" w:rsidRPr="006D0666" w:rsidRDefault="00416B6B" w:rsidP="00A31F14">
      <w:pPr>
        <w:spacing w:line="500" w:lineRule="exact"/>
        <w:ind w:firstLine="645"/>
        <w:rPr>
          <w:rFonts w:ascii="Times New Roman" w:eastAsia="仿宋_GB2312" w:hAnsi="Times New Roman" w:cs="Times New Roman"/>
          <w:sz w:val="32"/>
          <w:szCs w:val="32"/>
        </w:rPr>
      </w:pPr>
      <w:r w:rsidRPr="006D0666">
        <w:rPr>
          <w:rFonts w:ascii="Times New Roman" w:eastAsia="仿宋_GB2312" w:hAnsi="Times New Roman" w:cs="Times New Roman" w:hint="eastAsia"/>
          <w:sz w:val="32"/>
          <w:szCs w:val="32"/>
        </w:rPr>
        <w:t>柳州市自然资源和规划局（柳州市高新一路北一巷</w:t>
      </w:r>
      <w:r w:rsidRPr="006D0666">
        <w:rPr>
          <w:rFonts w:ascii="Times New Roman" w:eastAsia="仿宋_GB2312" w:hAnsi="Times New Roman" w:cs="Times New Roman"/>
          <w:sz w:val="32"/>
          <w:szCs w:val="32"/>
        </w:rPr>
        <w:t>7</w:t>
      </w:r>
      <w:r w:rsidRPr="006D0666">
        <w:rPr>
          <w:rFonts w:ascii="Times New Roman" w:eastAsia="仿宋_GB2312" w:hAnsi="Times New Roman" w:cs="Times New Roman" w:hint="eastAsia"/>
          <w:sz w:val="32"/>
          <w:szCs w:val="32"/>
        </w:rPr>
        <w:t>号）。</w:t>
      </w:r>
    </w:p>
    <w:p w:rsidR="00CD2656" w:rsidRPr="006D0666" w:rsidRDefault="00416B6B" w:rsidP="00A31F14">
      <w:pPr>
        <w:spacing w:line="500" w:lineRule="exact"/>
        <w:ind w:firstLine="645"/>
        <w:rPr>
          <w:rFonts w:ascii="Times New Roman" w:eastAsia="黑体" w:hAnsi="Times New Roman" w:cs="Times New Roman"/>
          <w:sz w:val="32"/>
          <w:szCs w:val="32"/>
        </w:rPr>
      </w:pPr>
      <w:r w:rsidRPr="006D0666">
        <w:rPr>
          <w:rFonts w:ascii="Times New Roman" w:eastAsia="黑体" w:hAnsi="Times New Roman" w:cs="Times New Roman"/>
          <w:sz w:val="32"/>
          <w:szCs w:val="32"/>
        </w:rPr>
        <w:t>四、调查对象</w:t>
      </w:r>
    </w:p>
    <w:p w:rsidR="00CD2656" w:rsidRPr="006D0666" w:rsidRDefault="00416B6B" w:rsidP="00A31F14">
      <w:pPr>
        <w:spacing w:line="500" w:lineRule="exact"/>
        <w:ind w:firstLine="645"/>
        <w:rPr>
          <w:rFonts w:ascii="Times New Roman" w:eastAsia="仿宋_GB2312" w:hAnsi="Times New Roman" w:cs="Times New Roman"/>
          <w:sz w:val="32"/>
          <w:szCs w:val="32"/>
        </w:rPr>
      </w:pPr>
      <w:r w:rsidRPr="006D0666">
        <w:rPr>
          <w:rFonts w:ascii="Times New Roman" w:eastAsia="仿宋_GB2312" w:hAnsi="Times New Roman" w:cs="Times New Roman" w:hint="eastAsia"/>
          <w:sz w:val="32"/>
          <w:szCs w:val="32"/>
        </w:rPr>
        <w:t>2021</w:t>
      </w:r>
      <w:r w:rsidRPr="006D0666">
        <w:rPr>
          <w:rFonts w:ascii="Times New Roman" w:eastAsia="仿宋_GB2312" w:hAnsi="Times New Roman" w:cs="Times New Roman" w:hint="eastAsia"/>
          <w:sz w:val="32"/>
          <w:szCs w:val="32"/>
        </w:rPr>
        <w:t>年</w:t>
      </w:r>
      <w:r w:rsidR="003A108F" w:rsidRPr="006D0666">
        <w:rPr>
          <w:rFonts w:ascii="Times New Roman" w:eastAsia="仿宋_GB2312" w:hAnsi="Times New Roman" w:cs="Times New Roman" w:hint="eastAsia"/>
          <w:sz w:val="32"/>
          <w:szCs w:val="32"/>
        </w:rPr>
        <w:t>以来</w:t>
      </w:r>
      <w:r w:rsidRPr="006D0666">
        <w:rPr>
          <w:rFonts w:ascii="Times New Roman" w:eastAsia="仿宋_GB2312" w:hAnsi="Times New Roman" w:cs="Times New Roman" w:hint="eastAsia"/>
          <w:sz w:val="32"/>
          <w:szCs w:val="32"/>
        </w:rPr>
        <w:t>我局受理的规划核实项目。重点核查建设项目配套公建的落实情况。</w:t>
      </w:r>
    </w:p>
    <w:p w:rsidR="00CD2656" w:rsidRPr="006D0666" w:rsidRDefault="00416B6B" w:rsidP="00A31F14">
      <w:pPr>
        <w:spacing w:line="500" w:lineRule="exact"/>
        <w:ind w:firstLine="645"/>
        <w:rPr>
          <w:rFonts w:ascii="Times New Roman" w:eastAsia="黑体" w:hAnsi="Times New Roman" w:cs="Times New Roman"/>
          <w:sz w:val="32"/>
          <w:szCs w:val="32"/>
        </w:rPr>
      </w:pPr>
      <w:r w:rsidRPr="006D0666">
        <w:rPr>
          <w:rFonts w:ascii="Times New Roman" w:eastAsia="黑体" w:hAnsi="Times New Roman" w:cs="Times New Roman"/>
          <w:sz w:val="32"/>
          <w:szCs w:val="32"/>
        </w:rPr>
        <w:t>五、调查方式及结果</w:t>
      </w:r>
    </w:p>
    <w:p w:rsidR="00CD2656" w:rsidRPr="006D0666" w:rsidRDefault="00416B6B" w:rsidP="00A31F14">
      <w:pPr>
        <w:spacing w:line="500" w:lineRule="exact"/>
        <w:ind w:firstLine="645"/>
        <w:rPr>
          <w:rFonts w:ascii="Times New Roman" w:eastAsia="仿宋_GB2312" w:hAnsi="Times New Roman" w:cs="Times New Roman"/>
          <w:sz w:val="32"/>
          <w:szCs w:val="32"/>
        </w:rPr>
      </w:pPr>
      <w:r w:rsidRPr="006D0666">
        <w:rPr>
          <w:rFonts w:ascii="Times New Roman" w:eastAsia="仿宋_GB2312" w:hAnsi="Times New Roman" w:cs="Times New Roman" w:hint="eastAsia"/>
          <w:b/>
          <w:sz w:val="32"/>
          <w:szCs w:val="32"/>
        </w:rPr>
        <w:t>调查方式：</w:t>
      </w:r>
      <w:r w:rsidRPr="006D0666">
        <w:rPr>
          <w:rFonts w:ascii="Times New Roman" w:eastAsia="仿宋_GB2312" w:hAnsi="Times New Roman" w:cs="Times New Roman" w:hint="eastAsia"/>
          <w:sz w:val="32"/>
          <w:szCs w:val="32"/>
        </w:rPr>
        <w:t>查阅</w:t>
      </w:r>
      <w:r w:rsidRPr="006D0666">
        <w:rPr>
          <w:rFonts w:ascii="Times New Roman" w:eastAsia="仿宋_GB2312" w:hAnsi="Times New Roman" w:cs="Times New Roman" w:hint="eastAsia"/>
          <w:sz w:val="32"/>
          <w:szCs w:val="32"/>
        </w:rPr>
        <w:t>2021</w:t>
      </w:r>
      <w:r w:rsidRPr="006D0666">
        <w:rPr>
          <w:rFonts w:ascii="Times New Roman" w:eastAsia="仿宋_GB2312" w:hAnsi="Times New Roman" w:cs="Times New Roman" w:hint="eastAsia"/>
          <w:sz w:val="32"/>
          <w:szCs w:val="32"/>
        </w:rPr>
        <w:t>年及近期受理的规划核实资料，特别选取几宗有代表性的项目，通过实测数据和批建规划数据的比对、校核，找出存在的问题。</w:t>
      </w:r>
    </w:p>
    <w:p w:rsidR="00CD2656" w:rsidRPr="006D0666" w:rsidRDefault="00416B6B" w:rsidP="00A31F14">
      <w:pPr>
        <w:spacing w:line="500" w:lineRule="exact"/>
        <w:ind w:firstLine="645"/>
        <w:rPr>
          <w:rFonts w:ascii="Times New Roman" w:eastAsia="仿宋_GB2312" w:hAnsi="Times New Roman" w:cs="Times New Roman"/>
          <w:sz w:val="32"/>
          <w:szCs w:val="32"/>
        </w:rPr>
      </w:pPr>
      <w:r w:rsidRPr="006D0666">
        <w:rPr>
          <w:rFonts w:ascii="Times New Roman" w:eastAsia="仿宋_GB2312" w:hAnsi="Times New Roman" w:cs="Times New Roman" w:hint="eastAsia"/>
          <w:b/>
          <w:sz w:val="32"/>
          <w:szCs w:val="32"/>
        </w:rPr>
        <w:t>调查结果：</w:t>
      </w:r>
      <w:r w:rsidRPr="006D0666">
        <w:rPr>
          <w:rFonts w:ascii="Times New Roman" w:eastAsia="仿宋_GB2312" w:hAnsi="Times New Roman" w:cs="Times New Roman" w:hint="eastAsia"/>
          <w:sz w:val="32"/>
          <w:szCs w:val="32"/>
        </w:rPr>
        <w:t>经调查核实，</w:t>
      </w:r>
      <w:r w:rsidRPr="006D0666">
        <w:rPr>
          <w:rFonts w:ascii="Times New Roman" w:eastAsia="仿宋_GB2312" w:hAnsi="Times New Roman" w:cs="Times New Roman"/>
          <w:sz w:val="32"/>
          <w:szCs w:val="32"/>
        </w:rPr>
        <w:t>大部分建设</w:t>
      </w:r>
      <w:r w:rsidRPr="006D0666">
        <w:rPr>
          <w:rFonts w:ascii="Times New Roman" w:eastAsia="仿宋_GB2312" w:hAnsi="Times New Roman" w:cs="Times New Roman" w:hint="eastAsia"/>
          <w:sz w:val="32"/>
          <w:szCs w:val="32"/>
        </w:rPr>
        <w:t>项目</w:t>
      </w:r>
      <w:r w:rsidRPr="006D0666">
        <w:rPr>
          <w:rFonts w:ascii="Times New Roman" w:eastAsia="仿宋_GB2312" w:hAnsi="Times New Roman" w:cs="Times New Roman"/>
          <w:sz w:val="32"/>
          <w:szCs w:val="32"/>
        </w:rPr>
        <w:t>都</w:t>
      </w:r>
      <w:r w:rsidRPr="006D0666">
        <w:rPr>
          <w:rFonts w:ascii="Times New Roman" w:eastAsia="仿宋_GB2312" w:hAnsi="Times New Roman" w:cs="Times New Roman" w:hint="eastAsia"/>
          <w:sz w:val="32"/>
          <w:szCs w:val="32"/>
        </w:rPr>
        <w:t>能</w:t>
      </w:r>
      <w:r w:rsidRPr="006D0666">
        <w:rPr>
          <w:rFonts w:ascii="Times New Roman" w:eastAsia="仿宋_GB2312" w:hAnsi="Times New Roman" w:cs="Times New Roman"/>
          <w:sz w:val="32"/>
          <w:szCs w:val="32"/>
        </w:rPr>
        <w:t>按</w:t>
      </w:r>
      <w:r w:rsidRPr="006D0666">
        <w:rPr>
          <w:rFonts w:ascii="Times New Roman" w:eastAsia="仿宋_GB2312" w:hAnsi="Times New Roman" w:cs="Times New Roman" w:hint="eastAsia"/>
          <w:sz w:val="32"/>
          <w:szCs w:val="32"/>
        </w:rPr>
        <w:t>照批准的设计方案进行建设</w:t>
      </w:r>
      <w:r w:rsidRPr="006D0666">
        <w:rPr>
          <w:rFonts w:ascii="Times New Roman" w:eastAsia="仿宋_GB2312" w:hAnsi="Times New Roman" w:cs="Times New Roman"/>
          <w:sz w:val="32"/>
          <w:szCs w:val="32"/>
        </w:rPr>
        <w:t>，</w:t>
      </w:r>
      <w:r w:rsidR="00754879" w:rsidRPr="006D0666">
        <w:rPr>
          <w:rFonts w:ascii="Times New Roman" w:eastAsia="仿宋_GB2312" w:hAnsi="Times New Roman" w:cs="Times New Roman" w:hint="eastAsia"/>
          <w:sz w:val="32"/>
          <w:szCs w:val="32"/>
        </w:rPr>
        <w:t>相关</w:t>
      </w:r>
      <w:r w:rsidRPr="006D0666">
        <w:rPr>
          <w:rFonts w:ascii="Times New Roman" w:eastAsia="仿宋_GB2312" w:hAnsi="Times New Roman" w:cs="Times New Roman" w:hint="eastAsia"/>
          <w:sz w:val="32"/>
          <w:szCs w:val="32"/>
        </w:rPr>
        <w:t>建设内容均符合规划条件要求，但也存在</w:t>
      </w:r>
      <w:r w:rsidRPr="006D0666">
        <w:rPr>
          <w:rFonts w:ascii="Times New Roman" w:eastAsia="仿宋_GB2312" w:hAnsi="Times New Roman" w:cs="Times New Roman"/>
          <w:sz w:val="32"/>
          <w:szCs w:val="32"/>
        </w:rPr>
        <w:t>极少数建设单位未完全按照规划</w:t>
      </w:r>
      <w:r w:rsidRPr="006D0666">
        <w:rPr>
          <w:rFonts w:ascii="Times New Roman" w:eastAsia="仿宋_GB2312" w:hAnsi="Times New Roman" w:cs="Times New Roman" w:hint="eastAsia"/>
          <w:sz w:val="32"/>
          <w:szCs w:val="32"/>
        </w:rPr>
        <w:t>要求</w:t>
      </w:r>
      <w:r w:rsidRPr="006D0666">
        <w:rPr>
          <w:rFonts w:ascii="Times New Roman" w:eastAsia="仿宋_GB2312" w:hAnsi="Times New Roman" w:cs="Times New Roman"/>
          <w:sz w:val="32"/>
          <w:szCs w:val="32"/>
        </w:rPr>
        <w:t>进行</w:t>
      </w:r>
      <w:r w:rsidRPr="006D0666">
        <w:rPr>
          <w:rFonts w:ascii="Times New Roman" w:eastAsia="仿宋_GB2312" w:hAnsi="Times New Roman" w:cs="Times New Roman" w:hint="eastAsia"/>
          <w:sz w:val="32"/>
          <w:szCs w:val="32"/>
        </w:rPr>
        <w:t>建设的情形。如有些建设</w:t>
      </w:r>
      <w:r w:rsidRPr="006D0666">
        <w:rPr>
          <w:rFonts w:ascii="Times New Roman" w:eastAsia="仿宋_GB2312" w:hAnsi="Times New Roman" w:cs="Times New Roman"/>
          <w:sz w:val="32"/>
          <w:szCs w:val="32"/>
        </w:rPr>
        <w:t>项目的围墙未按</w:t>
      </w:r>
      <w:r w:rsidRPr="006D0666">
        <w:rPr>
          <w:rFonts w:ascii="Times New Roman" w:eastAsia="仿宋_GB2312" w:hAnsi="Times New Roman" w:cs="Times New Roman" w:hint="eastAsia"/>
          <w:sz w:val="32"/>
          <w:szCs w:val="32"/>
        </w:rPr>
        <w:t>设计</w:t>
      </w:r>
      <w:r w:rsidRPr="006D0666">
        <w:rPr>
          <w:rFonts w:ascii="Times New Roman" w:eastAsia="仿宋_GB2312" w:hAnsi="Times New Roman" w:cs="Times New Roman"/>
          <w:sz w:val="32"/>
          <w:szCs w:val="32"/>
        </w:rPr>
        <w:t>方案进行</w:t>
      </w:r>
      <w:r w:rsidRPr="006D0666">
        <w:rPr>
          <w:rFonts w:ascii="Times New Roman" w:eastAsia="仿宋_GB2312" w:hAnsi="Times New Roman" w:cs="Times New Roman" w:hint="eastAsia"/>
          <w:sz w:val="32"/>
          <w:szCs w:val="32"/>
        </w:rPr>
        <w:t>建设</w:t>
      </w:r>
      <w:r w:rsidRPr="006D0666">
        <w:rPr>
          <w:rFonts w:ascii="Times New Roman" w:eastAsia="仿宋_GB2312" w:hAnsi="Times New Roman" w:cs="Times New Roman"/>
          <w:sz w:val="32"/>
          <w:szCs w:val="32"/>
        </w:rPr>
        <w:t>，存在</w:t>
      </w:r>
      <w:r w:rsidRPr="006D0666">
        <w:rPr>
          <w:rFonts w:ascii="Times New Roman" w:eastAsia="仿宋_GB2312" w:hAnsi="Times New Roman" w:cs="Times New Roman" w:hint="eastAsia"/>
          <w:sz w:val="32"/>
          <w:szCs w:val="32"/>
        </w:rPr>
        <w:t>围墙超出用地红线</w:t>
      </w:r>
      <w:r w:rsidRPr="006D0666">
        <w:rPr>
          <w:rFonts w:ascii="Times New Roman" w:eastAsia="仿宋_GB2312" w:hAnsi="Times New Roman" w:cs="Times New Roman"/>
          <w:sz w:val="32"/>
          <w:szCs w:val="32"/>
        </w:rPr>
        <w:t>的问题</w:t>
      </w:r>
      <w:r w:rsidRPr="006D0666">
        <w:rPr>
          <w:rFonts w:ascii="Times New Roman" w:eastAsia="仿宋_GB2312" w:hAnsi="Times New Roman" w:cs="Times New Roman" w:hint="eastAsia"/>
          <w:sz w:val="32"/>
          <w:szCs w:val="32"/>
        </w:rPr>
        <w:t>；少数建设</w:t>
      </w:r>
      <w:r w:rsidRPr="006D0666">
        <w:rPr>
          <w:rFonts w:ascii="Times New Roman" w:eastAsia="仿宋_GB2312" w:hAnsi="Times New Roman" w:cs="Times New Roman"/>
          <w:sz w:val="32"/>
          <w:szCs w:val="32"/>
        </w:rPr>
        <w:t>项目</w:t>
      </w:r>
      <w:r w:rsidRPr="006D0666">
        <w:rPr>
          <w:rFonts w:ascii="Times New Roman" w:eastAsia="仿宋_GB2312" w:hAnsi="Times New Roman" w:cs="Times New Roman" w:hint="eastAsia"/>
          <w:sz w:val="32"/>
          <w:szCs w:val="32"/>
        </w:rPr>
        <w:t>存在擅自改造结构梁、结构板、花架为可利用的室内空间，增加建筑面积；有些建设项目擅自改变规划用途，如将架空绿化层改建为停车位、将配套公建用房改做商业用途、将绿化用地改建为体育运动场地；还有些建设项目，没有按规划设计条件要求配备足够的停车位；部分市政项目（如道路管线）没有按设计要求预留排水</w:t>
      </w:r>
      <w:r w:rsidR="00754879" w:rsidRPr="006D0666">
        <w:rPr>
          <w:rFonts w:ascii="Times New Roman" w:eastAsia="仿宋_GB2312" w:hAnsi="Times New Roman" w:cs="Times New Roman" w:hint="eastAsia"/>
          <w:sz w:val="32"/>
          <w:szCs w:val="32"/>
        </w:rPr>
        <w:t>检修</w:t>
      </w:r>
      <w:r w:rsidRPr="006D0666">
        <w:rPr>
          <w:rFonts w:ascii="Times New Roman" w:eastAsia="仿宋_GB2312" w:hAnsi="Times New Roman" w:cs="Times New Roman" w:hint="eastAsia"/>
          <w:sz w:val="32"/>
          <w:szCs w:val="32"/>
        </w:rPr>
        <w:t>设施等。</w:t>
      </w:r>
    </w:p>
    <w:p w:rsidR="00CD2656" w:rsidRPr="006D0666" w:rsidRDefault="00416B6B" w:rsidP="00A31F14">
      <w:pPr>
        <w:spacing w:line="500" w:lineRule="exact"/>
        <w:ind w:firstLine="645"/>
        <w:rPr>
          <w:rFonts w:ascii="Times New Roman" w:eastAsia="黑体" w:hAnsi="Times New Roman" w:cs="Times New Roman"/>
          <w:sz w:val="32"/>
          <w:szCs w:val="32"/>
        </w:rPr>
      </w:pPr>
      <w:r w:rsidRPr="006D0666">
        <w:rPr>
          <w:rFonts w:ascii="Times New Roman" w:eastAsia="黑体" w:hAnsi="Times New Roman" w:cs="Times New Roman"/>
          <w:sz w:val="32"/>
          <w:szCs w:val="32"/>
        </w:rPr>
        <w:t>六、</w:t>
      </w:r>
      <w:r w:rsidRPr="006D0666">
        <w:rPr>
          <w:rFonts w:ascii="Times New Roman" w:eastAsia="黑体" w:hAnsi="Times New Roman" w:cs="Times New Roman" w:hint="eastAsia"/>
          <w:sz w:val="32"/>
          <w:szCs w:val="32"/>
        </w:rPr>
        <w:t>具体案列分析</w:t>
      </w:r>
    </w:p>
    <w:p w:rsidR="00CD2656" w:rsidRPr="006D0666" w:rsidRDefault="00416B6B" w:rsidP="00A31F14">
      <w:pPr>
        <w:spacing w:line="500" w:lineRule="exact"/>
        <w:ind w:firstLine="645"/>
        <w:rPr>
          <w:rFonts w:ascii="仿宋_GB2312" w:eastAsia="仿宋_GB2312" w:hAnsi="Times New Roman" w:cs="Times New Roman"/>
          <w:sz w:val="32"/>
          <w:szCs w:val="32"/>
        </w:rPr>
      </w:pPr>
      <w:r w:rsidRPr="006D0666">
        <w:rPr>
          <w:rFonts w:ascii="Times New Roman" w:eastAsia="仿宋_GB2312" w:hAnsi="Times New Roman" w:cs="Times New Roman" w:hint="eastAsia"/>
          <w:sz w:val="32"/>
          <w:szCs w:val="32"/>
        </w:rPr>
        <w:t>在建设项目各项规划指标当中，配套公建是我们重点关注的对象，包括配套建设的停车位及养老服务用房等配套设施，此类指标建设不能低于规划设计条件的规定</w:t>
      </w:r>
      <w:r w:rsidR="00615E33" w:rsidRPr="006D0666">
        <w:rPr>
          <w:rFonts w:ascii="Times New Roman" w:eastAsia="仿宋_GB2312" w:hAnsi="Times New Roman" w:cs="Times New Roman" w:hint="eastAsia"/>
          <w:sz w:val="32"/>
          <w:szCs w:val="32"/>
        </w:rPr>
        <w:t>；</w:t>
      </w:r>
      <w:r w:rsidRPr="006D0666">
        <w:rPr>
          <w:rFonts w:ascii="Times New Roman" w:eastAsia="仿宋_GB2312" w:hAnsi="Times New Roman" w:cs="Times New Roman" w:hint="eastAsia"/>
          <w:sz w:val="32"/>
          <w:szCs w:val="32"/>
        </w:rPr>
        <w:t>配套幼儿园、垃圾转运站（公厕）等公建要求优先建设。</w:t>
      </w:r>
      <w:r w:rsidRPr="006D0666">
        <w:rPr>
          <w:rFonts w:ascii="仿宋_GB2312" w:eastAsia="仿宋_GB2312" w:hAnsi="Times New Roman" w:cs="Times New Roman" w:hint="eastAsia"/>
          <w:sz w:val="32"/>
          <w:szCs w:val="32"/>
        </w:rPr>
        <w:t>下面以</w:t>
      </w:r>
      <w:r w:rsidRPr="006D0666">
        <w:rPr>
          <w:rFonts w:ascii="仿宋_GB2312" w:eastAsia="仿宋_GB2312" w:hAnsi="宋体" w:cs="仿宋" w:hint="eastAsia"/>
          <w:sz w:val="32"/>
          <w:szCs w:val="32"/>
        </w:rPr>
        <w:t>祥源大地项目A地块为例</w:t>
      </w:r>
      <w:r w:rsidRPr="006D0666">
        <w:rPr>
          <w:rFonts w:ascii="仿宋_GB2312" w:eastAsia="仿宋_GB2312" w:hAnsi="Times New Roman" w:cs="Times New Roman" w:hint="eastAsia"/>
          <w:sz w:val="32"/>
          <w:szCs w:val="32"/>
        </w:rPr>
        <w:t>加以分析研究。</w:t>
      </w:r>
    </w:p>
    <w:p w:rsidR="00CD2656" w:rsidRPr="006D0666" w:rsidRDefault="00416B6B" w:rsidP="00A31F14">
      <w:pPr>
        <w:spacing w:line="500" w:lineRule="exact"/>
        <w:rPr>
          <w:rFonts w:ascii="仿宋_GB2312" w:eastAsia="宋体" w:hAnsi="宋体" w:cs="Times New Roman"/>
          <w:sz w:val="32"/>
          <w:szCs w:val="32"/>
        </w:rPr>
      </w:pPr>
      <w:r w:rsidRPr="006D0666">
        <w:rPr>
          <w:rFonts w:ascii="仿宋_GB2312" w:eastAsia="仿宋_GB2312" w:hAnsi="宋体" w:cs="仿宋" w:hint="eastAsia"/>
          <w:sz w:val="32"/>
          <w:szCs w:val="32"/>
        </w:rPr>
        <w:t xml:space="preserve">    祥源大地项目A地块</w:t>
      </w:r>
      <w:r w:rsidRPr="006D0666">
        <w:rPr>
          <w:rFonts w:ascii="仿宋_GB2312" w:eastAsia="仿宋_GB2312" w:hAnsi="宋体" w:cs="Times New Roman" w:hint="eastAsia"/>
          <w:sz w:val="32"/>
          <w:szCs w:val="32"/>
        </w:rPr>
        <w:t>位于河西工业园三区潭中西路延长线北侧，</w:t>
      </w:r>
      <w:r w:rsidRPr="006D0666">
        <w:rPr>
          <w:rFonts w:ascii="仿宋_GB2312" w:eastAsia="仿宋_GB2312" w:hAnsi="宋体" w:cs="仿宋" w:hint="eastAsia"/>
          <w:sz w:val="32"/>
          <w:szCs w:val="32"/>
        </w:rPr>
        <w:t>共包括1#-13#楼及地下室（其中7#楼为幼儿园，11#楼为社区服务中心）。</w:t>
      </w:r>
      <w:r w:rsidRPr="006D0666">
        <w:rPr>
          <w:rFonts w:ascii="仿宋_GB2312" w:eastAsia="仿宋_GB2312" w:hAnsi="Times New Roman" w:cs="Times New Roman" w:hint="eastAsia"/>
          <w:sz w:val="32"/>
          <w:szCs w:val="32"/>
        </w:rPr>
        <w:t>配套停车位</w:t>
      </w:r>
      <w:r w:rsidR="00615E33" w:rsidRPr="006D0666">
        <w:rPr>
          <w:rFonts w:ascii="仿宋_GB2312" w:eastAsia="仿宋_GB2312" w:hAnsi="Times New Roman" w:cs="Times New Roman" w:hint="eastAsia"/>
          <w:sz w:val="32"/>
          <w:szCs w:val="32"/>
        </w:rPr>
        <w:t>方面</w:t>
      </w:r>
      <w:r w:rsidRPr="006D0666">
        <w:rPr>
          <w:rFonts w:ascii="仿宋_GB2312" w:eastAsia="仿宋_GB2312" w:hAnsi="Times New Roman" w:cs="Times New Roman" w:hint="eastAsia"/>
          <w:sz w:val="32"/>
          <w:szCs w:val="32"/>
        </w:rPr>
        <w:t>，</w:t>
      </w:r>
      <w:r w:rsidRPr="006D0666">
        <w:rPr>
          <w:rFonts w:ascii="仿宋_GB2312" w:eastAsia="仿宋_GB2312" w:hAnsi="宋体" w:cs="Times New Roman" w:hint="eastAsia"/>
          <w:sz w:val="32"/>
          <w:szCs w:val="32"/>
        </w:rPr>
        <w:t>A</w:t>
      </w:r>
      <w:r w:rsidRPr="006D0666">
        <w:rPr>
          <w:rFonts w:ascii="仿宋_GB2312" w:eastAsia="仿宋_GB2312" w:hAnsi="宋体" w:cs="仿宋" w:hint="eastAsia"/>
          <w:sz w:val="32"/>
          <w:szCs w:val="32"/>
        </w:rPr>
        <w:t>地块规划机动车停车位共计2518位，核实2542位，差值+24位；规划非机动车停车位共计3574位，核实4572位，差值+998位，停车位符合规划要求。</w:t>
      </w:r>
      <w:r w:rsidRPr="006D0666">
        <w:rPr>
          <w:rFonts w:ascii="仿宋_GB2312" w:eastAsia="仿宋_GB2312" w:hAnsi="宋体" w:cs="Times New Roman" w:hint="eastAsia"/>
          <w:sz w:val="32"/>
          <w:szCs w:val="32"/>
        </w:rPr>
        <w:t>配套公建方面，</w:t>
      </w:r>
      <w:r w:rsidRPr="006D0666">
        <w:rPr>
          <w:rFonts w:ascii="仿宋_GB2312" w:eastAsia="仿宋_GB2312" w:hAnsi="宋体" w:cs="仿宋" w:hint="eastAsia"/>
          <w:sz w:val="32"/>
          <w:szCs w:val="32"/>
        </w:rPr>
        <w:t>社区工作服务用房、青少年活动中心、老年活动中心、居家养老服务用房、物业管理用房</w:t>
      </w:r>
      <w:r w:rsidRPr="006D0666">
        <w:rPr>
          <w:rFonts w:ascii="仿宋_GB2312" w:eastAsia="仿宋_GB2312" w:hAnsi="宋体" w:cs="Times New Roman" w:hint="eastAsia"/>
          <w:sz w:val="32"/>
          <w:szCs w:val="32"/>
        </w:rPr>
        <w:t>批建面积分别为1154.64</w:t>
      </w:r>
      <w:r w:rsidRPr="006D0666">
        <w:rPr>
          <w:rFonts w:ascii="仿宋_GB2312" w:eastAsia="宋体" w:hAnsi="宋体" w:cs="Times New Roman" w:hint="eastAsia"/>
          <w:sz w:val="32"/>
          <w:szCs w:val="32"/>
        </w:rPr>
        <w:t>㎡</w:t>
      </w:r>
      <w:r w:rsidRPr="006D0666">
        <w:rPr>
          <w:rFonts w:ascii="仿宋_GB2312" w:eastAsia="仿宋_GB2312" w:hAnsi="宋体" w:cs="Times New Roman" w:hint="eastAsia"/>
          <w:sz w:val="32"/>
          <w:szCs w:val="32"/>
        </w:rPr>
        <w:t>、310.56</w:t>
      </w:r>
      <w:r w:rsidRPr="006D0666">
        <w:rPr>
          <w:rFonts w:ascii="仿宋_GB2312" w:eastAsia="宋体" w:hAnsi="宋体" w:cs="Times New Roman" w:hint="eastAsia"/>
          <w:sz w:val="32"/>
          <w:szCs w:val="32"/>
        </w:rPr>
        <w:t>㎡</w:t>
      </w:r>
      <w:r w:rsidRPr="006D0666">
        <w:rPr>
          <w:rFonts w:ascii="仿宋_GB2312" w:eastAsia="仿宋_GB2312" w:hAnsi="宋体" w:cs="Times New Roman" w:hint="eastAsia"/>
          <w:sz w:val="32"/>
          <w:szCs w:val="32"/>
        </w:rPr>
        <w:t>、307.46</w:t>
      </w:r>
      <w:r w:rsidRPr="006D0666">
        <w:rPr>
          <w:rFonts w:ascii="仿宋_GB2312" w:eastAsia="宋体" w:hAnsi="宋体" w:cs="Times New Roman" w:hint="eastAsia"/>
          <w:sz w:val="32"/>
          <w:szCs w:val="32"/>
        </w:rPr>
        <w:t>㎡</w:t>
      </w:r>
      <w:r w:rsidRPr="006D0666">
        <w:rPr>
          <w:rFonts w:ascii="仿宋_GB2312" w:eastAsia="仿宋_GB2312" w:hAnsi="宋体" w:cs="Times New Roman" w:hint="eastAsia"/>
          <w:sz w:val="32"/>
          <w:szCs w:val="32"/>
        </w:rPr>
        <w:t>、520.33</w:t>
      </w:r>
      <w:r w:rsidRPr="006D0666">
        <w:rPr>
          <w:rFonts w:ascii="仿宋_GB2312" w:eastAsia="宋体" w:hAnsi="宋体" w:cs="Times New Roman" w:hint="eastAsia"/>
          <w:sz w:val="32"/>
          <w:szCs w:val="32"/>
        </w:rPr>
        <w:t>㎡、</w:t>
      </w:r>
      <w:r w:rsidRPr="006D0666">
        <w:rPr>
          <w:rFonts w:ascii="仿宋_GB2312" w:eastAsia="仿宋_GB2312" w:hAnsi="宋体" w:cs="Times New Roman" w:hint="eastAsia"/>
          <w:sz w:val="32"/>
          <w:szCs w:val="32"/>
        </w:rPr>
        <w:t>371.46</w:t>
      </w:r>
      <w:r w:rsidRPr="006D0666">
        <w:rPr>
          <w:rFonts w:ascii="仿宋_GB2312" w:eastAsia="宋体" w:hAnsi="宋体" w:cs="Times New Roman" w:hint="eastAsia"/>
          <w:sz w:val="32"/>
          <w:szCs w:val="32"/>
        </w:rPr>
        <w:t>㎡</w:t>
      </w:r>
      <w:r w:rsidRPr="006D0666">
        <w:rPr>
          <w:rFonts w:ascii="仿宋_GB2312" w:eastAsia="仿宋_GB2312" w:hAnsi="宋体" w:cs="Times New Roman" w:hint="eastAsia"/>
          <w:sz w:val="32"/>
          <w:szCs w:val="32"/>
        </w:rPr>
        <w:t>，实际面积分别为1161.22</w:t>
      </w:r>
      <w:r w:rsidRPr="006D0666">
        <w:rPr>
          <w:rFonts w:ascii="仿宋_GB2312" w:eastAsia="宋体" w:hAnsi="宋体" w:cs="Times New Roman" w:hint="eastAsia"/>
          <w:sz w:val="32"/>
          <w:szCs w:val="32"/>
        </w:rPr>
        <w:t>㎡、</w:t>
      </w:r>
      <w:r w:rsidRPr="006D0666">
        <w:rPr>
          <w:rFonts w:ascii="仿宋_GB2312" w:eastAsia="仿宋_GB2312" w:hAnsi="宋体" w:cs="Times New Roman" w:hint="eastAsia"/>
          <w:sz w:val="32"/>
          <w:szCs w:val="32"/>
        </w:rPr>
        <w:t>314.49</w:t>
      </w:r>
      <w:r w:rsidRPr="006D0666">
        <w:rPr>
          <w:rFonts w:ascii="仿宋_GB2312" w:eastAsia="宋体" w:hAnsi="宋体" w:cs="Times New Roman" w:hint="eastAsia"/>
          <w:sz w:val="32"/>
          <w:szCs w:val="32"/>
        </w:rPr>
        <w:t>㎡</w:t>
      </w:r>
      <w:r w:rsidRPr="006D0666">
        <w:rPr>
          <w:rFonts w:ascii="仿宋_GB2312" w:eastAsia="仿宋_GB2312" w:hAnsi="宋体" w:cs="Times New Roman" w:hint="eastAsia"/>
          <w:sz w:val="32"/>
          <w:szCs w:val="32"/>
        </w:rPr>
        <w:t>、309.66</w:t>
      </w:r>
      <w:r w:rsidRPr="006D0666">
        <w:rPr>
          <w:rFonts w:ascii="仿宋_GB2312" w:eastAsia="宋体" w:hAnsi="宋体" w:cs="Times New Roman" w:hint="eastAsia"/>
          <w:sz w:val="32"/>
          <w:szCs w:val="32"/>
        </w:rPr>
        <w:t>㎡</w:t>
      </w:r>
      <w:r w:rsidRPr="006D0666">
        <w:rPr>
          <w:rFonts w:ascii="仿宋_GB2312" w:eastAsia="仿宋_GB2312" w:hAnsi="宋体" w:cs="Times New Roman" w:hint="eastAsia"/>
          <w:sz w:val="32"/>
          <w:szCs w:val="32"/>
        </w:rPr>
        <w:t>、521.11</w:t>
      </w:r>
      <w:r w:rsidRPr="006D0666">
        <w:rPr>
          <w:rFonts w:ascii="仿宋_GB2312" w:eastAsia="宋体" w:hAnsi="宋体" w:cs="Times New Roman" w:hint="eastAsia"/>
          <w:sz w:val="32"/>
          <w:szCs w:val="32"/>
        </w:rPr>
        <w:t>㎡</w:t>
      </w:r>
      <w:r w:rsidRPr="006D0666">
        <w:rPr>
          <w:rFonts w:ascii="仿宋_GB2312" w:eastAsia="仿宋_GB2312" w:hAnsi="宋体" w:cs="Times New Roman" w:hint="eastAsia"/>
          <w:sz w:val="32"/>
          <w:szCs w:val="32"/>
        </w:rPr>
        <w:t>、373.83</w:t>
      </w:r>
      <w:r w:rsidRPr="006D0666">
        <w:rPr>
          <w:rFonts w:ascii="仿宋_GB2312" w:eastAsia="宋体" w:hAnsi="宋体" w:cs="Times New Roman" w:hint="eastAsia"/>
          <w:sz w:val="32"/>
          <w:szCs w:val="32"/>
        </w:rPr>
        <w:t>㎡。</w:t>
      </w:r>
    </w:p>
    <w:p w:rsidR="00CD2656" w:rsidRPr="006D0666" w:rsidRDefault="00416B6B" w:rsidP="00A31F14">
      <w:pPr>
        <w:spacing w:line="500" w:lineRule="exact"/>
        <w:rPr>
          <w:rFonts w:ascii="仿宋_GB2312" w:eastAsia="仿宋_GB2312" w:hAnsi="宋体" w:cs="Times New Roman"/>
          <w:sz w:val="32"/>
          <w:szCs w:val="32"/>
        </w:rPr>
      </w:pPr>
      <w:r w:rsidRPr="006D0666">
        <w:rPr>
          <w:rFonts w:ascii="仿宋_GB2312" w:eastAsia="仿宋_GB2312" w:hAnsi="宋体" w:cs="仿宋" w:hint="eastAsia"/>
          <w:sz w:val="32"/>
          <w:szCs w:val="32"/>
        </w:rPr>
        <w:t>另外，幼儿园和社区卫生服务中心</w:t>
      </w:r>
      <w:r w:rsidRPr="006D0666">
        <w:rPr>
          <w:rFonts w:ascii="仿宋_GB2312" w:eastAsia="仿宋_GB2312" w:hAnsi="宋体" w:hint="eastAsia"/>
          <w:sz w:val="32"/>
          <w:szCs w:val="32"/>
        </w:rPr>
        <w:t>均为独栋地上叁层，批建面积分别为3608.45</w:t>
      </w:r>
      <w:r w:rsidRPr="006D0666">
        <w:rPr>
          <w:rFonts w:ascii="仿宋_GB2312" w:hAnsi="宋体" w:hint="eastAsia"/>
          <w:sz w:val="32"/>
          <w:szCs w:val="32"/>
        </w:rPr>
        <w:t>㎡</w:t>
      </w:r>
      <w:r w:rsidRPr="006D0666">
        <w:rPr>
          <w:rFonts w:ascii="仿宋_GB2312" w:eastAsia="仿宋_GB2312" w:hAnsi="宋体" w:hint="eastAsia"/>
          <w:sz w:val="32"/>
          <w:szCs w:val="32"/>
        </w:rPr>
        <w:t>、2033.62</w:t>
      </w:r>
      <w:r w:rsidRPr="006D0666">
        <w:rPr>
          <w:rFonts w:ascii="仿宋_GB2312" w:hAnsi="宋体" w:hint="eastAsia"/>
          <w:sz w:val="32"/>
          <w:szCs w:val="32"/>
        </w:rPr>
        <w:t>㎡</w:t>
      </w:r>
      <w:r w:rsidRPr="006D0666">
        <w:rPr>
          <w:rFonts w:ascii="仿宋_GB2312" w:eastAsia="仿宋_GB2312" w:hAnsi="宋体" w:hint="eastAsia"/>
          <w:sz w:val="32"/>
          <w:szCs w:val="32"/>
        </w:rPr>
        <w:t>，核实面积分别为3611.65</w:t>
      </w:r>
      <w:r w:rsidRPr="006D0666">
        <w:rPr>
          <w:rFonts w:ascii="仿宋_GB2312" w:hAnsi="宋体" w:hint="eastAsia"/>
          <w:sz w:val="32"/>
          <w:szCs w:val="32"/>
        </w:rPr>
        <w:t>㎡</w:t>
      </w:r>
      <w:r w:rsidRPr="006D0666">
        <w:rPr>
          <w:rFonts w:ascii="仿宋_GB2312" w:eastAsia="仿宋_GB2312" w:hAnsi="宋体" w:hint="eastAsia"/>
          <w:sz w:val="32"/>
          <w:szCs w:val="32"/>
        </w:rPr>
        <w:t>、2043.44</w:t>
      </w:r>
      <w:r w:rsidRPr="006D0666">
        <w:rPr>
          <w:rFonts w:ascii="仿宋_GB2312" w:hAnsi="宋体" w:hint="eastAsia"/>
          <w:sz w:val="32"/>
          <w:szCs w:val="32"/>
        </w:rPr>
        <w:t>㎡</w:t>
      </w:r>
      <w:r w:rsidR="00596002" w:rsidRPr="006D0666">
        <w:rPr>
          <w:rFonts w:ascii="仿宋_GB2312" w:eastAsia="仿宋_GB2312" w:hAnsi="宋体" w:cs="仿宋" w:hint="eastAsia"/>
          <w:sz w:val="32"/>
          <w:szCs w:val="32"/>
        </w:rPr>
        <w:t>。综上，该项目</w:t>
      </w:r>
      <w:r w:rsidRPr="006D0666">
        <w:rPr>
          <w:rFonts w:ascii="仿宋_GB2312" w:eastAsia="仿宋_GB2312" w:hAnsi="宋体" w:cs="Times New Roman" w:hint="eastAsia"/>
          <w:sz w:val="32"/>
          <w:szCs w:val="32"/>
        </w:rPr>
        <w:t>配套公建</w:t>
      </w:r>
      <w:r w:rsidR="00596002" w:rsidRPr="006D0666">
        <w:rPr>
          <w:rFonts w:ascii="仿宋_GB2312" w:eastAsia="仿宋_GB2312" w:hAnsi="宋体" w:cs="仿宋" w:hint="eastAsia"/>
          <w:sz w:val="32"/>
          <w:szCs w:val="32"/>
        </w:rPr>
        <w:t>指标均按</w:t>
      </w:r>
      <w:r w:rsidRPr="006D0666">
        <w:rPr>
          <w:rFonts w:ascii="仿宋_GB2312" w:eastAsia="仿宋_GB2312" w:hAnsi="宋体" w:cs="仿宋" w:hint="eastAsia"/>
          <w:sz w:val="32"/>
          <w:szCs w:val="32"/>
        </w:rPr>
        <w:t>规划要求</w:t>
      </w:r>
      <w:r w:rsidR="00596002" w:rsidRPr="006D0666">
        <w:rPr>
          <w:rFonts w:ascii="仿宋_GB2312" w:eastAsia="仿宋_GB2312" w:hAnsi="宋体" w:cs="仿宋" w:hint="eastAsia"/>
          <w:sz w:val="32"/>
          <w:szCs w:val="32"/>
        </w:rPr>
        <w:t>落实到位</w:t>
      </w:r>
      <w:r w:rsidR="00720A38" w:rsidRPr="006D0666">
        <w:rPr>
          <w:rFonts w:ascii="仿宋_GB2312" w:eastAsia="仿宋_GB2312" w:hAnsi="宋体" w:cs="仿宋" w:hint="eastAsia"/>
          <w:sz w:val="32"/>
          <w:szCs w:val="32"/>
        </w:rPr>
        <w:t>。</w:t>
      </w:r>
      <w:r w:rsidRPr="006D0666">
        <w:rPr>
          <w:rFonts w:ascii="仿宋_GB2312" w:eastAsia="仿宋_GB2312" w:hAnsi="宋体" w:cs="Times New Roman" w:hint="eastAsia"/>
          <w:sz w:val="32"/>
          <w:szCs w:val="32"/>
        </w:rPr>
        <w:t>在公建配套用房建设完成并符合规划要求后，我局会同步发函城区政府</w:t>
      </w:r>
      <w:r w:rsidR="00720A38" w:rsidRPr="006D0666">
        <w:rPr>
          <w:rFonts w:ascii="仿宋_GB2312" w:eastAsia="仿宋_GB2312" w:hAnsi="宋体" w:cs="Times New Roman" w:hint="eastAsia"/>
          <w:sz w:val="32"/>
          <w:szCs w:val="32"/>
        </w:rPr>
        <w:t>和</w:t>
      </w:r>
      <w:r w:rsidRPr="006D0666">
        <w:rPr>
          <w:rFonts w:ascii="仿宋_GB2312" w:eastAsia="仿宋_GB2312" w:hAnsi="宋体" w:cs="Times New Roman" w:hint="eastAsia"/>
          <w:sz w:val="32"/>
          <w:szCs w:val="32"/>
        </w:rPr>
        <w:t>民政局，告知项目公建配套的有关信息，以便城区政府能与建设单位及时办理移交手续。</w:t>
      </w:r>
    </w:p>
    <w:p w:rsidR="00CD2656" w:rsidRPr="006D0666" w:rsidRDefault="00416B6B" w:rsidP="00A31F14">
      <w:pPr>
        <w:spacing w:line="500" w:lineRule="exact"/>
        <w:rPr>
          <w:rFonts w:ascii="仿宋_GB2312" w:eastAsia="宋体" w:hAnsi="宋体" w:cs="Times New Roman"/>
          <w:sz w:val="32"/>
          <w:szCs w:val="32"/>
        </w:rPr>
      </w:pPr>
      <w:r w:rsidRPr="006D0666">
        <w:rPr>
          <w:rFonts w:ascii="仿宋_GB2312" w:eastAsia="仿宋_GB2312" w:hAnsi="宋体" w:cs="Times New Roman" w:hint="eastAsia"/>
          <w:sz w:val="32"/>
          <w:szCs w:val="32"/>
        </w:rPr>
        <w:t xml:space="preserve">    对未</w:t>
      </w:r>
      <w:r w:rsidRPr="006D0666">
        <w:rPr>
          <w:rFonts w:ascii="Times New Roman" w:eastAsia="仿宋_GB2312" w:hAnsi="Times New Roman" w:cs="Times New Roman" w:hint="eastAsia"/>
          <w:sz w:val="32"/>
          <w:szCs w:val="32"/>
        </w:rPr>
        <w:t>按照规划要求进行建设的，我局则要求建设单位按规划要求限期进行整改，整改合格后重新申请规划核实</w:t>
      </w:r>
      <w:r w:rsidR="00720A38" w:rsidRPr="006D0666">
        <w:rPr>
          <w:rFonts w:ascii="Times New Roman" w:eastAsia="仿宋_GB2312" w:hAnsi="Times New Roman" w:cs="Times New Roman" w:hint="eastAsia"/>
          <w:sz w:val="32"/>
          <w:szCs w:val="32"/>
        </w:rPr>
        <w:t>，</w:t>
      </w:r>
      <w:r w:rsidRPr="006D0666">
        <w:rPr>
          <w:rFonts w:ascii="Times New Roman" w:eastAsia="仿宋_GB2312" w:hAnsi="Times New Roman" w:cs="Times New Roman" w:hint="eastAsia"/>
          <w:sz w:val="32"/>
          <w:szCs w:val="32"/>
        </w:rPr>
        <w:t>否则，规划核实不予通过。如柳州市东环路天福苑小区项目，经调查核实，该小区西南面围墙超项目用地红线</w:t>
      </w:r>
      <w:r w:rsidRPr="006D0666">
        <w:rPr>
          <w:rFonts w:ascii="Times New Roman" w:eastAsia="仿宋_GB2312" w:hAnsi="Times New Roman" w:cs="Times New Roman" w:hint="eastAsia"/>
          <w:sz w:val="32"/>
          <w:szCs w:val="32"/>
        </w:rPr>
        <w:t>0.47</w:t>
      </w:r>
      <w:r w:rsidRPr="006D0666">
        <w:rPr>
          <w:rFonts w:ascii="Times New Roman" w:eastAsia="仿宋_GB2312" w:hAnsi="Times New Roman" w:cs="Times New Roman" w:hint="eastAsia"/>
          <w:sz w:val="32"/>
          <w:szCs w:val="32"/>
        </w:rPr>
        <w:t>米</w:t>
      </w:r>
      <w:r w:rsidRPr="006D0666">
        <w:rPr>
          <w:rFonts w:ascii="仿宋_GB2312" w:eastAsia="仿宋_GB2312" w:hAnsi="宋体" w:cs="仿宋" w:hint="eastAsia"/>
          <w:sz w:val="32"/>
          <w:szCs w:val="32"/>
        </w:rPr>
        <w:t>-</w:t>
      </w:r>
      <w:r w:rsidRPr="006D0666">
        <w:rPr>
          <w:rFonts w:ascii="Times New Roman" w:eastAsia="仿宋_GB2312" w:hAnsi="Times New Roman" w:cs="Times New Roman" w:hint="eastAsia"/>
          <w:sz w:val="32"/>
          <w:szCs w:val="32"/>
        </w:rPr>
        <w:t>0.80</w:t>
      </w:r>
      <w:r w:rsidRPr="006D0666">
        <w:rPr>
          <w:rFonts w:ascii="Times New Roman" w:eastAsia="仿宋_GB2312" w:hAnsi="Times New Roman" w:cs="Times New Roman" w:hint="eastAsia"/>
          <w:sz w:val="32"/>
          <w:szCs w:val="32"/>
        </w:rPr>
        <w:t>米，压占现状城市道路，我局责令建设单位将围墙整改至项目红线范围内。</w:t>
      </w:r>
    </w:p>
    <w:p w:rsidR="00CD2656" w:rsidRPr="006D0666" w:rsidRDefault="00416B6B" w:rsidP="00A31F14">
      <w:pPr>
        <w:spacing w:line="500" w:lineRule="exact"/>
        <w:ind w:firstLine="645"/>
        <w:rPr>
          <w:rFonts w:ascii="Times New Roman" w:eastAsia="黑体" w:hAnsi="Times New Roman" w:cs="Times New Roman"/>
          <w:sz w:val="32"/>
          <w:szCs w:val="32"/>
        </w:rPr>
      </w:pPr>
      <w:r w:rsidRPr="006D0666">
        <w:rPr>
          <w:rFonts w:ascii="Times New Roman" w:eastAsia="黑体" w:hAnsi="Times New Roman" w:cs="Times New Roman" w:hint="eastAsia"/>
          <w:sz w:val="32"/>
          <w:szCs w:val="32"/>
        </w:rPr>
        <w:t>七</w:t>
      </w:r>
      <w:r w:rsidRPr="006D0666">
        <w:rPr>
          <w:rFonts w:ascii="Times New Roman" w:eastAsia="黑体" w:hAnsi="Times New Roman" w:cs="Times New Roman"/>
          <w:sz w:val="32"/>
          <w:szCs w:val="32"/>
        </w:rPr>
        <w:t>、工作计划</w:t>
      </w:r>
    </w:p>
    <w:p w:rsidR="00CD2656" w:rsidRPr="006D0666" w:rsidRDefault="00416B6B" w:rsidP="00A31F14">
      <w:pPr>
        <w:spacing w:line="500" w:lineRule="exact"/>
        <w:ind w:firstLine="645"/>
        <w:rPr>
          <w:rFonts w:ascii="Times New Roman" w:eastAsia="仿宋_GB2312" w:hAnsi="Times New Roman" w:cs="Times New Roman"/>
          <w:sz w:val="32"/>
          <w:szCs w:val="32"/>
        </w:rPr>
      </w:pPr>
      <w:r w:rsidRPr="006D0666">
        <w:rPr>
          <w:rFonts w:ascii="Times New Roman" w:eastAsia="仿宋_GB2312" w:hAnsi="Times New Roman" w:cs="Times New Roman" w:hint="eastAsia"/>
          <w:sz w:val="32"/>
          <w:szCs w:val="32"/>
        </w:rPr>
        <w:t>1</w:t>
      </w:r>
      <w:r w:rsidRPr="006D0666">
        <w:rPr>
          <w:rFonts w:ascii="Times New Roman" w:eastAsia="仿宋_GB2312" w:hAnsi="Times New Roman" w:cs="Times New Roman" w:hint="eastAsia"/>
          <w:sz w:val="32"/>
          <w:szCs w:val="32"/>
        </w:rPr>
        <w:t>、加强建设项目的批后监管，严格落实规划核实工作方案的各项规定，对没有按照规划要求进行建设的，我局下发限期整改通知书，责令建设单位限期整改，逾期未整改完毕的，则以涉嫌违法建设</w:t>
      </w:r>
      <w:r w:rsidRPr="006D0666">
        <w:rPr>
          <w:rFonts w:ascii="仿宋_GB2312" w:eastAsia="仿宋_GB2312" w:hAnsi="仿宋" w:cs="仿宋" w:hint="eastAsia"/>
          <w:sz w:val="32"/>
          <w:szCs w:val="32"/>
        </w:rPr>
        <w:t>转市城市管理行政执法部门查处</w:t>
      </w:r>
      <w:r w:rsidRPr="006D0666">
        <w:rPr>
          <w:rFonts w:ascii="仿宋_GB2312" w:eastAsia="仿宋_GB2312" w:hAnsi="Times New Roman" w:cs="Times New Roman" w:hint="eastAsia"/>
          <w:sz w:val="32"/>
          <w:szCs w:val="32"/>
        </w:rPr>
        <w:t>。</w:t>
      </w:r>
      <w:r w:rsidRPr="006D0666">
        <w:rPr>
          <w:rFonts w:ascii="Times New Roman" w:eastAsia="仿宋_GB2312" w:hAnsi="Times New Roman" w:cs="Times New Roman" w:hint="eastAsia"/>
          <w:sz w:val="32"/>
          <w:szCs w:val="32"/>
        </w:rPr>
        <w:t>如发现有</w:t>
      </w:r>
      <w:r w:rsidRPr="006D0666">
        <w:rPr>
          <w:rFonts w:ascii="Times New Roman" w:eastAsia="仿宋_GB2312" w:hAnsi="Times New Roman" w:cs="Times New Roman"/>
          <w:sz w:val="32"/>
          <w:szCs w:val="32"/>
        </w:rPr>
        <w:t>围墙</w:t>
      </w:r>
      <w:r w:rsidRPr="006D0666">
        <w:rPr>
          <w:rFonts w:ascii="Times New Roman" w:eastAsia="仿宋_GB2312" w:hAnsi="Times New Roman" w:cs="Times New Roman" w:hint="eastAsia"/>
          <w:sz w:val="32"/>
          <w:szCs w:val="32"/>
        </w:rPr>
        <w:t>超出用地红线或退距不足的问题，则要求建设单位将围墙整改至项目红线范围内并保证退距符合技术管理规定；发现存在改造结构梁、结构板、花架为可利用的室内空间的问题，则要求建设单位自行拆除改造部分，按图恢复；发现擅自改变规划用途的，则要求建设单位按原规划用途恢复；对市政道路没有按设</w:t>
      </w:r>
      <w:bookmarkStart w:id="0" w:name="_GoBack"/>
      <w:bookmarkEnd w:id="0"/>
      <w:r w:rsidRPr="006D0666">
        <w:rPr>
          <w:rFonts w:ascii="Times New Roman" w:eastAsia="仿宋_GB2312" w:hAnsi="Times New Roman" w:cs="Times New Roman" w:hint="eastAsia"/>
          <w:sz w:val="32"/>
          <w:szCs w:val="32"/>
        </w:rPr>
        <w:t>计要求预留排水</w:t>
      </w:r>
      <w:r w:rsidR="00596002" w:rsidRPr="006D0666">
        <w:rPr>
          <w:rFonts w:ascii="Times New Roman" w:eastAsia="仿宋_GB2312" w:hAnsi="Times New Roman" w:cs="Times New Roman" w:hint="eastAsia"/>
          <w:sz w:val="32"/>
          <w:szCs w:val="32"/>
        </w:rPr>
        <w:t>检修</w:t>
      </w:r>
      <w:r w:rsidRPr="006D0666">
        <w:rPr>
          <w:rFonts w:ascii="Times New Roman" w:eastAsia="仿宋_GB2312" w:hAnsi="Times New Roman" w:cs="Times New Roman" w:hint="eastAsia"/>
          <w:sz w:val="32"/>
          <w:szCs w:val="32"/>
        </w:rPr>
        <w:t>设施的问题，如整改确实存在无法抗拒的因素导致建设单位无法实施或实施难度较大的</w:t>
      </w:r>
      <w:r w:rsidR="00720A38" w:rsidRPr="006D0666">
        <w:rPr>
          <w:rFonts w:ascii="Times New Roman" w:eastAsia="仿宋_GB2312" w:hAnsi="Times New Roman" w:cs="Times New Roman" w:hint="eastAsia"/>
          <w:sz w:val="32"/>
          <w:szCs w:val="32"/>
        </w:rPr>
        <w:t>，</w:t>
      </w:r>
      <w:r w:rsidRPr="006D0666">
        <w:rPr>
          <w:rFonts w:ascii="Times New Roman" w:eastAsia="仿宋_GB2312" w:hAnsi="Times New Roman" w:cs="Times New Roman" w:hint="eastAsia"/>
          <w:sz w:val="32"/>
          <w:szCs w:val="32"/>
        </w:rPr>
        <w:t>则由重点办牵头，商各个建设项目行政主管部门协商解决</w:t>
      </w:r>
      <w:r w:rsidR="00720A38" w:rsidRPr="006D0666">
        <w:rPr>
          <w:rFonts w:ascii="Times New Roman" w:eastAsia="仿宋_GB2312" w:hAnsi="Times New Roman" w:cs="Times New Roman" w:hint="eastAsia"/>
          <w:sz w:val="32"/>
          <w:szCs w:val="32"/>
        </w:rPr>
        <w:t>。</w:t>
      </w:r>
      <w:r w:rsidRPr="006D0666">
        <w:rPr>
          <w:rFonts w:ascii="Times New Roman" w:eastAsia="仿宋_GB2312" w:hAnsi="Times New Roman" w:cs="Times New Roman" w:hint="eastAsia"/>
          <w:sz w:val="32"/>
          <w:szCs w:val="32"/>
        </w:rPr>
        <w:t>通常可采取变更设计方案、甩项验收等方式，最终让规划的要求得以落实。</w:t>
      </w:r>
    </w:p>
    <w:p w:rsidR="00CD2656" w:rsidRPr="006D0666" w:rsidRDefault="00416B6B" w:rsidP="00A31F14">
      <w:pPr>
        <w:spacing w:line="500" w:lineRule="exact"/>
        <w:ind w:firstLine="645"/>
        <w:rPr>
          <w:rFonts w:ascii="Times New Roman" w:eastAsia="仿宋_GB2312" w:hAnsi="Times New Roman" w:cs="Times New Roman"/>
          <w:sz w:val="32"/>
          <w:szCs w:val="32"/>
        </w:rPr>
      </w:pPr>
      <w:r w:rsidRPr="006D0666">
        <w:rPr>
          <w:rFonts w:ascii="Times New Roman" w:eastAsia="仿宋_GB2312" w:hAnsi="Times New Roman" w:cs="Times New Roman" w:hint="eastAsia"/>
          <w:sz w:val="32"/>
          <w:szCs w:val="32"/>
        </w:rPr>
        <w:t>2</w:t>
      </w:r>
      <w:r w:rsidRPr="006D0666">
        <w:rPr>
          <w:rFonts w:ascii="Times New Roman" w:eastAsia="仿宋_GB2312" w:hAnsi="Times New Roman" w:cs="Times New Roman" w:hint="eastAsia"/>
          <w:sz w:val="32"/>
          <w:szCs w:val="32"/>
        </w:rPr>
        <w:t>、</w:t>
      </w:r>
      <w:r w:rsidR="00720A38" w:rsidRPr="006D0666">
        <w:rPr>
          <w:rFonts w:ascii="Times New Roman" w:eastAsia="仿宋_GB2312" w:hAnsi="Times New Roman" w:cs="Times New Roman" w:hint="eastAsia"/>
          <w:sz w:val="32"/>
          <w:szCs w:val="32"/>
        </w:rPr>
        <w:t>加强城乡规划方面法律、法规的宣传，</w:t>
      </w:r>
      <w:r w:rsidRPr="006D0666">
        <w:rPr>
          <w:rFonts w:ascii="Times New Roman" w:eastAsia="仿宋_GB2312" w:hAnsi="Times New Roman" w:cs="Times New Roman" w:hint="eastAsia"/>
          <w:sz w:val="32"/>
          <w:szCs w:val="32"/>
        </w:rPr>
        <w:t>主动上门服务，提前介入指导，督促建设单位和施工单位依法、依规进行建设</w:t>
      </w:r>
      <w:r w:rsidR="00720A38" w:rsidRPr="006D0666">
        <w:rPr>
          <w:rFonts w:ascii="Times New Roman" w:eastAsia="仿宋_GB2312" w:hAnsi="Times New Roman" w:cs="Times New Roman" w:hint="eastAsia"/>
          <w:sz w:val="32"/>
          <w:szCs w:val="32"/>
        </w:rPr>
        <w:t>。</w:t>
      </w:r>
      <w:r w:rsidRPr="006D0666">
        <w:rPr>
          <w:rFonts w:ascii="Times New Roman" w:eastAsia="仿宋_GB2312" w:hAnsi="Times New Roman" w:cs="Times New Roman" w:hint="eastAsia"/>
          <w:sz w:val="32"/>
          <w:szCs w:val="32"/>
        </w:rPr>
        <w:t>此外，我局会同步更新规划核实中常见的违建问题，制作成规划核实自检清单，发放给各建设单位进行自查自检，增加建设单位在申请规划核实前自行改正的机会，可以提高规划核实通过率，不耽误建设单位组织竣工验收和交付使用。</w:t>
      </w:r>
    </w:p>
    <w:p w:rsidR="00CD2656" w:rsidRPr="006D0666" w:rsidRDefault="00416B6B" w:rsidP="00A31F14">
      <w:pPr>
        <w:spacing w:line="500" w:lineRule="exact"/>
        <w:ind w:firstLine="645"/>
        <w:rPr>
          <w:rFonts w:ascii="Times New Roman" w:eastAsia="仿宋_GB2312" w:hAnsi="Times New Roman" w:cs="Times New Roman"/>
          <w:sz w:val="32"/>
          <w:szCs w:val="32"/>
        </w:rPr>
      </w:pPr>
      <w:r w:rsidRPr="006D0666">
        <w:rPr>
          <w:rFonts w:ascii="Times New Roman" w:eastAsia="仿宋_GB2312" w:hAnsi="Times New Roman" w:cs="Times New Roman" w:hint="eastAsia"/>
          <w:sz w:val="32"/>
          <w:szCs w:val="32"/>
        </w:rPr>
        <w:t>3</w:t>
      </w:r>
      <w:r w:rsidRPr="006D0666">
        <w:rPr>
          <w:rFonts w:ascii="Times New Roman" w:eastAsia="仿宋_GB2312" w:hAnsi="Times New Roman" w:cs="Times New Roman" w:hint="eastAsia"/>
          <w:sz w:val="32"/>
          <w:szCs w:val="32"/>
        </w:rPr>
        <w:t>、不断探索工作的创新机制，积极推进“多测合一”、“多验合一”等行政审批改革，加强部门间沟通和协调。协助城市管理行政执法局加大对违建的行政执法力度，坚决遏制建设单位和业主的违法建设行为，维护规划管理的严肃性和权威性。</w:t>
      </w:r>
    </w:p>
    <w:p w:rsidR="00CD2656" w:rsidRPr="006D0666" w:rsidRDefault="00416B6B" w:rsidP="00A31F14">
      <w:pPr>
        <w:spacing w:line="500" w:lineRule="exact"/>
        <w:ind w:firstLine="645"/>
        <w:rPr>
          <w:rFonts w:ascii="Times New Roman" w:eastAsia="黑体" w:hAnsi="Times New Roman" w:cs="Times New Roman"/>
          <w:sz w:val="32"/>
          <w:szCs w:val="32"/>
        </w:rPr>
      </w:pPr>
      <w:r w:rsidRPr="006D0666">
        <w:rPr>
          <w:rFonts w:ascii="Times New Roman" w:eastAsia="黑体" w:hAnsi="Times New Roman" w:cs="Times New Roman" w:hint="eastAsia"/>
          <w:sz w:val="32"/>
          <w:szCs w:val="32"/>
        </w:rPr>
        <w:t>八</w:t>
      </w:r>
      <w:r w:rsidRPr="006D0666">
        <w:rPr>
          <w:rFonts w:ascii="Times New Roman" w:eastAsia="黑体" w:hAnsi="Times New Roman" w:cs="Times New Roman"/>
          <w:sz w:val="32"/>
          <w:szCs w:val="32"/>
        </w:rPr>
        <w:t>、调查佐证材料清单</w:t>
      </w:r>
    </w:p>
    <w:p w:rsidR="00CD2656" w:rsidRPr="006D0666" w:rsidRDefault="00416B6B" w:rsidP="00A31F14">
      <w:pPr>
        <w:spacing w:line="500" w:lineRule="exact"/>
        <w:ind w:firstLineChars="150" w:firstLine="480"/>
        <w:rPr>
          <w:rFonts w:ascii="Times New Roman" w:eastAsia="仿宋_GB2312" w:hAnsi="Times New Roman" w:cs="Times New Roman"/>
          <w:sz w:val="32"/>
          <w:szCs w:val="32"/>
        </w:rPr>
      </w:pPr>
      <w:r w:rsidRPr="006D0666">
        <w:rPr>
          <w:rFonts w:ascii="Times New Roman" w:eastAsia="仿宋_GB2312" w:hAnsi="Times New Roman" w:cs="Times New Roman"/>
          <w:sz w:val="32"/>
          <w:szCs w:val="32"/>
        </w:rPr>
        <w:t>（一）现场</w:t>
      </w:r>
      <w:r w:rsidRPr="006D0666">
        <w:rPr>
          <w:rFonts w:ascii="Times New Roman" w:eastAsia="仿宋_GB2312" w:hAnsi="Times New Roman" w:cs="Times New Roman" w:hint="eastAsia"/>
          <w:sz w:val="32"/>
          <w:szCs w:val="32"/>
        </w:rPr>
        <w:t>勘察</w:t>
      </w:r>
      <w:r w:rsidRPr="006D0666">
        <w:rPr>
          <w:rFonts w:ascii="Times New Roman" w:eastAsia="仿宋_GB2312" w:hAnsi="Times New Roman" w:cs="Times New Roman"/>
          <w:sz w:val="32"/>
          <w:szCs w:val="32"/>
        </w:rPr>
        <w:t>照片。</w:t>
      </w:r>
    </w:p>
    <w:p w:rsidR="00CD2656" w:rsidRPr="006D0666" w:rsidRDefault="00416B6B" w:rsidP="00A31F14">
      <w:pPr>
        <w:spacing w:line="500" w:lineRule="exact"/>
        <w:ind w:firstLineChars="150" w:firstLine="480"/>
        <w:rPr>
          <w:rFonts w:ascii="Times New Roman" w:eastAsia="仿宋_GB2312" w:hAnsi="Times New Roman" w:cs="Times New Roman"/>
          <w:sz w:val="32"/>
          <w:szCs w:val="32"/>
        </w:rPr>
      </w:pPr>
      <w:r w:rsidRPr="006D0666">
        <w:rPr>
          <w:rFonts w:ascii="Times New Roman" w:eastAsia="仿宋_GB2312" w:hAnsi="Times New Roman" w:cs="Times New Roman"/>
          <w:sz w:val="32"/>
          <w:szCs w:val="32"/>
        </w:rPr>
        <w:t>（二）</w:t>
      </w:r>
      <w:r w:rsidRPr="006D0666">
        <w:rPr>
          <w:rFonts w:ascii="Times New Roman" w:eastAsia="仿宋_GB2312" w:hAnsi="Times New Roman" w:cs="Times New Roman" w:hint="eastAsia"/>
          <w:sz w:val="32"/>
          <w:szCs w:val="32"/>
        </w:rPr>
        <w:t>项目批建材料</w:t>
      </w:r>
      <w:r w:rsidRPr="006D0666">
        <w:rPr>
          <w:rFonts w:ascii="Times New Roman" w:eastAsia="仿宋_GB2312" w:hAnsi="Times New Roman" w:cs="Times New Roman"/>
          <w:sz w:val="32"/>
          <w:szCs w:val="32"/>
        </w:rPr>
        <w:t>。</w:t>
      </w:r>
    </w:p>
    <w:p w:rsidR="00CD2656" w:rsidRPr="006D0666" w:rsidRDefault="00416B6B" w:rsidP="00A31F14">
      <w:pPr>
        <w:spacing w:line="500" w:lineRule="exact"/>
        <w:ind w:firstLineChars="150" w:firstLine="480"/>
        <w:rPr>
          <w:rFonts w:ascii="Times New Roman" w:eastAsia="仿宋_GB2312" w:hAnsi="Times New Roman" w:cs="Times New Roman"/>
          <w:sz w:val="32"/>
          <w:szCs w:val="32"/>
        </w:rPr>
      </w:pPr>
      <w:r w:rsidRPr="006D0666">
        <w:rPr>
          <w:rFonts w:ascii="Times New Roman" w:eastAsia="仿宋_GB2312" w:hAnsi="Times New Roman" w:cs="Times New Roman"/>
          <w:sz w:val="32"/>
          <w:szCs w:val="32"/>
        </w:rPr>
        <w:t>（</w:t>
      </w:r>
      <w:r w:rsidRPr="006D0666">
        <w:rPr>
          <w:rFonts w:ascii="Times New Roman" w:eastAsia="仿宋_GB2312" w:hAnsi="Times New Roman" w:cs="Times New Roman" w:hint="eastAsia"/>
          <w:sz w:val="32"/>
          <w:szCs w:val="32"/>
        </w:rPr>
        <w:t>三</w:t>
      </w:r>
      <w:r w:rsidRPr="006D0666">
        <w:rPr>
          <w:rFonts w:ascii="Times New Roman" w:eastAsia="仿宋_GB2312" w:hAnsi="Times New Roman" w:cs="Times New Roman"/>
          <w:sz w:val="32"/>
          <w:szCs w:val="32"/>
        </w:rPr>
        <w:t>）</w:t>
      </w:r>
      <w:r w:rsidRPr="006D0666">
        <w:rPr>
          <w:rFonts w:ascii="Times New Roman" w:eastAsia="仿宋_GB2312" w:hAnsi="Times New Roman" w:cs="Times New Roman" w:hint="eastAsia"/>
          <w:sz w:val="32"/>
          <w:szCs w:val="32"/>
        </w:rPr>
        <w:t>项目实测资料</w:t>
      </w:r>
      <w:r w:rsidR="00D11870" w:rsidRPr="006D0666">
        <w:rPr>
          <w:rFonts w:ascii="Times New Roman" w:eastAsia="仿宋_GB2312" w:hAnsi="Times New Roman" w:cs="Times New Roman" w:hint="eastAsia"/>
          <w:sz w:val="32"/>
          <w:szCs w:val="32"/>
        </w:rPr>
        <w:t>。</w:t>
      </w:r>
    </w:p>
    <w:p w:rsidR="00CD2656" w:rsidRPr="006D0666" w:rsidRDefault="00CD2656" w:rsidP="00A31F14">
      <w:pPr>
        <w:spacing w:line="500" w:lineRule="exact"/>
        <w:jc w:val="center"/>
        <w:rPr>
          <w:rFonts w:ascii="Times New Roman" w:eastAsia="仿宋_GB2312" w:hAnsi="Times New Roman" w:cs="Times New Roman"/>
          <w:kern w:val="0"/>
          <w:sz w:val="32"/>
          <w:szCs w:val="32"/>
        </w:rPr>
      </w:pPr>
    </w:p>
    <w:p w:rsidR="00CD2656" w:rsidRPr="006D0666" w:rsidRDefault="00416B6B" w:rsidP="00A31F14">
      <w:pPr>
        <w:spacing w:line="500" w:lineRule="exact"/>
        <w:jc w:val="center"/>
        <w:rPr>
          <w:rFonts w:ascii="Times New Roman" w:eastAsia="仿宋_GB2312" w:hAnsi="Times New Roman" w:cs="Times New Roman"/>
          <w:kern w:val="0"/>
          <w:sz w:val="32"/>
          <w:szCs w:val="32"/>
        </w:rPr>
      </w:pPr>
      <w:r w:rsidRPr="006D0666">
        <w:rPr>
          <w:rFonts w:ascii="Times New Roman" w:eastAsia="仿宋_GB2312" w:hAnsi="Times New Roman" w:cs="Times New Roman" w:hint="eastAsia"/>
          <w:kern w:val="0"/>
          <w:sz w:val="32"/>
          <w:szCs w:val="32"/>
        </w:rPr>
        <w:t xml:space="preserve">                               </w:t>
      </w:r>
      <w:r w:rsidRPr="006D0666">
        <w:rPr>
          <w:rFonts w:ascii="Times New Roman" w:eastAsia="仿宋_GB2312" w:hAnsi="Times New Roman" w:cs="Times New Roman" w:hint="eastAsia"/>
          <w:kern w:val="0"/>
          <w:sz w:val="32"/>
          <w:szCs w:val="32"/>
        </w:rPr>
        <w:t>柳州市自然资源和规划局</w:t>
      </w:r>
    </w:p>
    <w:p w:rsidR="00CD2656" w:rsidRPr="006D0666" w:rsidRDefault="00416B6B" w:rsidP="00A31F14">
      <w:pPr>
        <w:spacing w:line="500" w:lineRule="exact"/>
        <w:jc w:val="center"/>
        <w:rPr>
          <w:rFonts w:ascii="Times New Roman" w:eastAsia="仿宋_GB2312" w:hAnsi="Times New Roman" w:cs="Times New Roman"/>
          <w:kern w:val="0"/>
          <w:sz w:val="32"/>
          <w:szCs w:val="32"/>
        </w:rPr>
      </w:pPr>
      <w:r w:rsidRPr="006D0666">
        <w:rPr>
          <w:rFonts w:ascii="Times New Roman" w:eastAsia="仿宋_GB2312" w:hAnsi="Times New Roman" w:cs="Times New Roman"/>
          <w:kern w:val="0"/>
          <w:sz w:val="32"/>
          <w:szCs w:val="32"/>
        </w:rPr>
        <w:t xml:space="preserve">                                 2022</w:t>
      </w:r>
      <w:r w:rsidRPr="006D0666">
        <w:rPr>
          <w:rFonts w:ascii="Times New Roman" w:eastAsia="仿宋_GB2312" w:hAnsi="Times New Roman" w:cs="Times New Roman"/>
          <w:kern w:val="0"/>
          <w:sz w:val="32"/>
          <w:szCs w:val="32"/>
        </w:rPr>
        <w:t>年</w:t>
      </w:r>
      <w:r w:rsidRPr="006D0666">
        <w:rPr>
          <w:rFonts w:ascii="Times New Roman" w:eastAsia="仿宋_GB2312" w:hAnsi="Times New Roman" w:cs="Times New Roman" w:hint="eastAsia"/>
          <w:kern w:val="0"/>
          <w:sz w:val="32"/>
          <w:szCs w:val="32"/>
        </w:rPr>
        <w:t>4</w:t>
      </w:r>
      <w:r w:rsidRPr="006D0666">
        <w:rPr>
          <w:rFonts w:ascii="Times New Roman" w:eastAsia="仿宋_GB2312" w:hAnsi="Times New Roman" w:cs="Times New Roman"/>
          <w:kern w:val="0"/>
          <w:sz w:val="32"/>
          <w:szCs w:val="32"/>
        </w:rPr>
        <w:t>月</w:t>
      </w:r>
      <w:r w:rsidR="00720A38" w:rsidRPr="006D0666">
        <w:rPr>
          <w:rFonts w:ascii="Times New Roman" w:eastAsia="仿宋_GB2312" w:hAnsi="Times New Roman" w:cs="Times New Roman" w:hint="eastAsia"/>
          <w:kern w:val="0"/>
          <w:sz w:val="32"/>
          <w:szCs w:val="32"/>
        </w:rPr>
        <w:t>22</w:t>
      </w:r>
      <w:r w:rsidRPr="006D0666">
        <w:rPr>
          <w:rFonts w:ascii="Times New Roman" w:eastAsia="仿宋_GB2312" w:hAnsi="Times New Roman" w:cs="Times New Roman"/>
          <w:kern w:val="0"/>
          <w:sz w:val="32"/>
          <w:szCs w:val="32"/>
        </w:rPr>
        <w:t>日</w:t>
      </w:r>
    </w:p>
    <w:sectPr w:rsidR="00CD2656" w:rsidRPr="006D0666" w:rsidSect="00CD2656">
      <w:footerReference w:type="even" r:id="rId7"/>
      <w:footerReference w:type="default" r:id="rId8"/>
      <w:pgSz w:w="11906" w:h="16838"/>
      <w:pgMar w:top="1701" w:right="1418" w:bottom="1701"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0DE" w:rsidRDefault="001320DE" w:rsidP="00CD2656">
      <w:r>
        <w:separator/>
      </w:r>
    </w:p>
  </w:endnote>
  <w:endnote w:type="continuationSeparator" w:id="1">
    <w:p w:rsidR="001320DE" w:rsidRDefault="001320DE" w:rsidP="00CD26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Arial Unicode MS"/>
    <w:charset w:val="86"/>
    <w:family w:val="script"/>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656" w:rsidRDefault="00416B6B">
    <w:pPr>
      <w:pStyle w:val="a4"/>
      <w:rPr>
        <w:sz w:val="28"/>
        <w:szCs w:val="28"/>
      </w:rPr>
    </w:pPr>
    <w:r>
      <w:rPr>
        <w:rStyle w:val="a6"/>
        <w:rFonts w:hint="eastAsia"/>
        <w:sz w:val="28"/>
        <w:szCs w:val="28"/>
      </w:rPr>
      <w:t>—</w:t>
    </w:r>
    <w:r w:rsidR="005334DC">
      <w:rPr>
        <w:sz w:val="28"/>
        <w:szCs w:val="28"/>
      </w:rPr>
      <w:fldChar w:fldCharType="begin"/>
    </w:r>
    <w:r>
      <w:rPr>
        <w:sz w:val="28"/>
        <w:szCs w:val="28"/>
      </w:rPr>
      <w:instrText>PAGE   \* MERGEFORMAT</w:instrText>
    </w:r>
    <w:r w:rsidR="005334DC">
      <w:rPr>
        <w:sz w:val="28"/>
        <w:szCs w:val="28"/>
      </w:rPr>
      <w:fldChar w:fldCharType="separate"/>
    </w:r>
    <w:r w:rsidR="006D0666" w:rsidRPr="006D0666">
      <w:rPr>
        <w:noProof/>
        <w:sz w:val="28"/>
        <w:szCs w:val="28"/>
        <w:lang w:val="zh-CN"/>
      </w:rPr>
      <w:t>4</w:t>
    </w:r>
    <w:r w:rsidR="005334DC">
      <w:rPr>
        <w:sz w:val="28"/>
        <w:szCs w:val="28"/>
      </w:rPr>
      <w:fldChar w:fldCharType="end"/>
    </w:r>
    <w:r>
      <w:rPr>
        <w:rStyle w:val="a6"/>
        <w:rFonts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983671"/>
    </w:sdtPr>
    <w:sdtContent>
      <w:p w:rsidR="00CD2656" w:rsidRDefault="00416B6B">
        <w:pPr>
          <w:pStyle w:val="a4"/>
          <w:jc w:val="right"/>
        </w:pPr>
        <w:r>
          <w:rPr>
            <w:rStyle w:val="a6"/>
            <w:rFonts w:hint="eastAsia"/>
            <w:sz w:val="28"/>
            <w:szCs w:val="28"/>
          </w:rPr>
          <w:t>—</w:t>
        </w:r>
        <w:r w:rsidR="005334DC">
          <w:rPr>
            <w:sz w:val="28"/>
            <w:szCs w:val="28"/>
          </w:rPr>
          <w:fldChar w:fldCharType="begin"/>
        </w:r>
        <w:r>
          <w:rPr>
            <w:sz w:val="28"/>
            <w:szCs w:val="28"/>
          </w:rPr>
          <w:instrText>PAGE   \* MERGEFORMAT</w:instrText>
        </w:r>
        <w:r w:rsidR="005334DC">
          <w:rPr>
            <w:sz w:val="28"/>
            <w:szCs w:val="28"/>
          </w:rPr>
          <w:fldChar w:fldCharType="separate"/>
        </w:r>
        <w:r w:rsidR="001320DE" w:rsidRPr="001320DE">
          <w:rPr>
            <w:noProof/>
            <w:sz w:val="28"/>
            <w:szCs w:val="28"/>
            <w:lang w:val="zh-CN"/>
          </w:rPr>
          <w:t>1</w:t>
        </w:r>
        <w:r w:rsidR="005334DC">
          <w:rPr>
            <w:sz w:val="28"/>
            <w:szCs w:val="28"/>
          </w:rPr>
          <w:fldChar w:fldCharType="end"/>
        </w:r>
        <w:r>
          <w:rPr>
            <w:rStyle w:val="a6"/>
            <w:rFonts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0DE" w:rsidRDefault="001320DE" w:rsidP="00CD2656">
      <w:r>
        <w:separator/>
      </w:r>
    </w:p>
  </w:footnote>
  <w:footnote w:type="continuationSeparator" w:id="1">
    <w:p w:rsidR="001320DE" w:rsidRDefault="001320DE" w:rsidP="00CD26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savePreviewPicture/>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6417"/>
    <w:rsid w:val="BBDB5830"/>
    <w:rsid w:val="BFB72448"/>
    <w:rsid w:val="BFED9405"/>
    <w:rsid w:val="D1324499"/>
    <w:rsid w:val="D7E6FB28"/>
    <w:rsid w:val="DFCE5908"/>
    <w:rsid w:val="DFDF914B"/>
    <w:rsid w:val="ED55927A"/>
    <w:rsid w:val="EF7F995D"/>
    <w:rsid w:val="F96E7B11"/>
    <w:rsid w:val="FFE8D13A"/>
    <w:rsid w:val="FFFE65BF"/>
    <w:rsid w:val="00060514"/>
    <w:rsid w:val="00071C01"/>
    <w:rsid w:val="00093588"/>
    <w:rsid w:val="000D4CC2"/>
    <w:rsid w:val="0011478A"/>
    <w:rsid w:val="001320DE"/>
    <w:rsid w:val="001407E3"/>
    <w:rsid w:val="00173A80"/>
    <w:rsid w:val="00185942"/>
    <w:rsid w:val="001D364C"/>
    <w:rsid w:val="0021154C"/>
    <w:rsid w:val="002378CB"/>
    <w:rsid w:val="002409A1"/>
    <w:rsid w:val="00255DC8"/>
    <w:rsid w:val="002949C3"/>
    <w:rsid w:val="002A4F0F"/>
    <w:rsid w:val="002B10AC"/>
    <w:rsid w:val="002F2548"/>
    <w:rsid w:val="0034296F"/>
    <w:rsid w:val="00380814"/>
    <w:rsid w:val="00383111"/>
    <w:rsid w:val="003A108F"/>
    <w:rsid w:val="003E11D6"/>
    <w:rsid w:val="004130CE"/>
    <w:rsid w:val="00414BB6"/>
    <w:rsid w:val="00414C91"/>
    <w:rsid w:val="00416B6B"/>
    <w:rsid w:val="0042069A"/>
    <w:rsid w:val="00460021"/>
    <w:rsid w:val="00461A60"/>
    <w:rsid w:val="00496885"/>
    <w:rsid w:val="004A42C7"/>
    <w:rsid w:val="004A63BD"/>
    <w:rsid w:val="00510226"/>
    <w:rsid w:val="00516406"/>
    <w:rsid w:val="005275A9"/>
    <w:rsid w:val="005334DC"/>
    <w:rsid w:val="00541AA8"/>
    <w:rsid w:val="0054754F"/>
    <w:rsid w:val="00596002"/>
    <w:rsid w:val="005B40EA"/>
    <w:rsid w:val="005B4B71"/>
    <w:rsid w:val="005D3AAC"/>
    <w:rsid w:val="005E13E3"/>
    <w:rsid w:val="00615E33"/>
    <w:rsid w:val="00626F9B"/>
    <w:rsid w:val="006324E6"/>
    <w:rsid w:val="00653AAC"/>
    <w:rsid w:val="0067219C"/>
    <w:rsid w:val="006D0666"/>
    <w:rsid w:val="006E016E"/>
    <w:rsid w:val="007078A0"/>
    <w:rsid w:val="00720A38"/>
    <w:rsid w:val="007470A2"/>
    <w:rsid w:val="00754879"/>
    <w:rsid w:val="007678D0"/>
    <w:rsid w:val="007A15A0"/>
    <w:rsid w:val="007F20CA"/>
    <w:rsid w:val="00825B04"/>
    <w:rsid w:val="0086060F"/>
    <w:rsid w:val="00877EC2"/>
    <w:rsid w:val="00887F8D"/>
    <w:rsid w:val="008C0FC1"/>
    <w:rsid w:val="008D20ED"/>
    <w:rsid w:val="008E6BE9"/>
    <w:rsid w:val="008F3151"/>
    <w:rsid w:val="008F5A0E"/>
    <w:rsid w:val="0090003D"/>
    <w:rsid w:val="00911FA3"/>
    <w:rsid w:val="00913389"/>
    <w:rsid w:val="00940E45"/>
    <w:rsid w:val="0096249D"/>
    <w:rsid w:val="00974BCD"/>
    <w:rsid w:val="00986A10"/>
    <w:rsid w:val="009C4148"/>
    <w:rsid w:val="009C6861"/>
    <w:rsid w:val="009F2FC4"/>
    <w:rsid w:val="00A23A50"/>
    <w:rsid w:val="00A31F14"/>
    <w:rsid w:val="00A41D5B"/>
    <w:rsid w:val="00AB4738"/>
    <w:rsid w:val="00AC586B"/>
    <w:rsid w:val="00B24F05"/>
    <w:rsid w:val="00B427AD"/>
    <w:rsid w:val="00B447F7"/>
    <w:rsid w:val="00B4661F"/>
    <w:rsid w:val="00B64BAB"/>
    <w:rsid w:val="00B86760"/>
    <w:rsid w:val="00B96E51"/>
    <w:rsid w:val="00BA13A9"/>
    <w:rsid w:val="00BD0EFB"/>
    <w:rsid w:val="00BF2CD3"/>
    <w:rsid w:val="00BF6417"/>
    <w:rsid w:val="00C167A9"/>
    <w:rsid w:val="00CB6B89"/>
    <w:rsid w:val="00CC1CC9"/>
    <w:rsid w:val="00CD1F6D"/>
    <w:rsid w:val="00CD2656"/>
    <w:rsid w:val="00CE6ED2"/>
    <w:rsid w:val="00D11870"/>
    <w:rsid w:val="00D16662"/>
    <w:rsid w:val="00D344E6"/>
    <w:rsid w:val="00D457B6"/>
    <w:rsid w:val="00D60D19"/>
    <w:rsid w:val="00D7112C"/>
    <w:rsid w:val="00E02FE2"/>
    <w:rsid w:val="00E41572"/>
    <w:rsid w:val="00E55F61"/>
    <w:rsid w:val="00E62EFF"/>
    <w:rsid w:val="00E64782"/>
    <w:rsid w:val="00E77FB2"/>
    <w:rsid w:val="00EA0696"/>
    <w:rsid w:val="00EA2A4F"/>
    <w:rsid w:val="00EA7A5D"/>
    <w:rsid w:val="00F12D5E"/>
    <w:rsid w:val="00F14DEA"/>
    <w:rsid w:val="00F70C5D"/>
    <w:rsid w:val="00F71024"/>
    <w:rsid w:val="00FA11FA"/>
    <w:rsid w:val="00FE0046"/>
    <w:rsid w:val="02932B27"/>
    <w:rsid w:val="0B0B544A"/>
    <w:rsid w:val="0C623497"/>
    <w:rsid w:val="16666836"/>
    <w:rsid w:val="1A486807"/>
    <w:rsid w:val="1AE2714D"/>
    <w:rsid w:val="1FB16C3F"/>
    <w:rsid w:val="24A240BD"/>
    <w:rsid w:val="24E42ECB"/>
    <w:rsid w:val="26354061"/>
    <w:rsid w:val="2BCA5E9E"/>
    <w:rsid w:val="2F6C641E"/>
    <w:rsid w:val="2F8EC5E2"/>
    <w:rsid w:val="35104CE9"/>
    <w:rsid w:val="36F12C89"/>
    <w:rsid w:val="37DF696E"/>
    <w:rsid w:val="38A90899"/>
    <w:rsid w:val="3BB503B2"/>
    <w:rsid w:val="3DB94EC4"/>
    <w:rsid w:val="401F2B10"/>
    <w:rsid w:val="4D9E35FF"/>
    <w:rsid w:val="510B1A66"/>
    <w:rsid w:val="51752B74"/>
    <w:rsid w:val="52000AC3"/>
    <w:rsid w:val="53E04D7F"/>
    <w:rsid w:val="57785CFA"/>
    <w:rsid w:val="57973EC4"/>
    <w:rsid w:val="57C27977"/>
    <w:rsid w:val="587C3560"/>
    <w:rsid w:val="5ABB7CF4"/>
    <w:rsid w:val="5C2F6752"/>
    <w:rsid w:val="5C332EB3"/>
    <w:rsid w:val="5CFE23EF"/>
    <w:rsid w:val="5E613F43"/>
    <w:rsid w:val="5FFFEDCE"/>
    <w:rsid w:val="611F5740"/>
    <w:rsid w:val="623F7D58"/>
    <w:rsid w:val="651330CD"/>
    <w:rsid w:val="671F783C"/>
    <w:rsid w:val="6A2D6843"/>
    <w:rsid w:val="6A6F095B"/>
    <w:rsid w:val="6B7E65BF"/>
    <w:rsid w:val="6E0137F1"/>
    <w:rsid w:val="70F0643E"/>
    <w:rsid w:val="78FF1CDA"/>
    <w:rsid w:val="799E368C"/>
    <w:rsid w:val="7A7045D8"/>
    <w:rsid w:val="7AEB4F28"/>
    <w:rsid w:val="7D5E0D68"/>
    <w:rsid w:val="7F3C78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65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CD2656"/>
    <w:rPr>
      <w:sz w:val="18"/>
      <w:szCs w:val="18"/>
    </w:rPr>
  </w:style>
  <w:style w:type="paragraph" w:styleId="a4">
    <w:name w:val="footer"/>
    <w:basedOn w:val="a"/>
    <w:link w:val="Char0"/>
    <w:uiPriority w:val="99"/>
    <w:unhideWhenUsed/>
    <w:qFormat/>
    <w:rsid w:val="00CD2656"/>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CD2656"/>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CD2656"/>
  </w:style>
  <w:style w:type="character" w:customStyle="1" w:styleId="Char1">
    <w:name w:val="页眉 Char"/>
    <w:basedOn w:val="a0"/>
    <w:link w:val="a5"/>
    <w:uiPriority w:val="99"/>
    <w:qFormat/>
    <w:rsid w:val="00CD2656"/>
    <w:rPr>
      <w:sz w:val="18"/>
      <w:szCs w:val="18"/>
    </w:rPr>
  </w:style>
  <w:style w:type="character" w:customStyle="1" w:styleId="Char0">
    <w:name w:val="页脚 Char"/>
    <w:basedOn w:val="a0"/>
    <w:link w:val="a4"/>
    <w:uiPriority w:val="99"/>
    <w:qFormat/>
    <w:rsid w:val="00CD2656"/>
    <w:rPr>
      <w:sz w:val="18"/>
      <w:szCs w:val="18"/>
    </w:rPr>
  </w:style>
  <w:style w:type="character" w:customStyle="1" w:styleId="Char">
    <w:name w:val="批注框文本 Char"/>
    <w:basedOn w:val="a0"/>
    <w:link w:val="a3"/>
    <w:uiPriority w:val="99"/>
    <w:semiHidden/>
    <w:qFormat/>
    <w:rsid w:val="00CD265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374</Words>
  <Characters>2136</Characters>
  <Application>Microsoft Office Word</Application>
  <DocSecurity>0</DocSecurity>
  <Lines>17</Lines>
  <Paragraphs>5</Paragraphs>
  <ScaleCrop>false</ScaleCrop>
  <Company>Sage</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黄河鸣</dc:creator>
  <cp:lastModifiedBy>办文人员&gt;</cp:lastModifiedBy>
  <cp:revision>71</cp:revision>
  <dcterms:created xsi:type="dcterms:W3CDTF">2018-06-05T10:02:00Z</dcterms:created>
  <dcterms:modified xsi:type="dcterms:W3CDTF">2022-04-29T01:58:00Z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